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F49E" w14:textId="453FC59D" w:rsidR="00F43039" w:rsidRPr="00435245" w:rsidRDefault="00F43039" w:rsidP="00F43039">
      <w:pPr>
        <w:pStyle w:val="3GPPHeader"/>
        <w:spacing w:after="60"/>
        <w:rPr>
          <w:sz w:val="32"/>
          <w:szCs w:val="32"/>
        </w:rPr>
      </w:pPr>
      <w:r w:rsidRPr="00CE0424">
        <w:t>3GPP TSG-RAN WG</w:t>
      </w:r>
      <w:r>
        <w:t>1</w:t>
      </w:r>
      <w:r w:rsidRPr="00CE0424">
        <w:t xml:space="preserve"> </w:t>
      </w:r>
      <w:r>
        <w:t xml:space="preserve">Meeting </w:t>
      </w:r>
      <w:r w:rsidRPr="00CE0424">
        <w:t>#</w:t>
      </w:r>
      <w:r>
        <w:t>118-bis</w:t>
      </w:r>
      <w:r w:rsidRPr="00CE0424">
        <w:tab/>
      </w:r>
      <w:r w:rsidRPr="00435245">
        <w:rPr>
          <w:sz w:val="32"/>
          <w:szCs w:val="32"/>
        </w:rPr>
        <w:t>R1-</w:t>
      </w:r>
      <w:r w:rsidR="00D26D3C" w:rsidRPr="00D26D3C">
        <w:rPr>
          <w:sz w:val="32"/>
          <w:szCs w:val="32"/>
        </w:rPr>
        <w:t>2408527</w:t>
      </w:r>
    </w:p>
    <w:p w14:paraId="364D13C9" w14:textId="77777777" w:rsidR="00F43039" w:rsidRPr="00CE0424" w:rsidRDefault="00F43039" w:rsidP="00F43039">
      <w:pPr>
        <w:pStyle w:val="3GPPHeader"/>
      </w:pPr>
      <w:r w:rsidRPr="00435245">
        <w:t>Hefei, P.R. China, October 14</w:t>
      </w:r>
      <w:r w:rsidRPr="00435245">
        <w:rPr>
          <w:vertAlign w:val="superscript"/>
        </w:rPr>
        <w:t>th</w:t>
      </w:r>
      <w:r w:rsidRPr="00435245">
        <w:t xml:space="preserve"> – 18</w:t>
      </w:r>
      <w:r w:rsidRPr="00435245">
        <w:rPr>
          <w:vertAlign w:val="superscript"/>
        </w:rPr>
        <w:t>th</w:t>
      </w:r>
      <w:r w:rsidRPr="00435245">
        <w:t xml:space="preserve"> 2024</w:t>
      </w:r>
    </w:p>
    <w:p w14:paraId="45FCDD50" w14:textId="77777777" w:rsidR="00F43039" w:rsidRPr="00CE0424" w:rsidRDefault="00F43039" w:rsidP="00F43039">
      <w:pPr>
        <w:pStyle w:val="3GPPHeader"/>
      </w:pPr>
    </w:p>
    <w:p w14:paraId="10C310FE" w14:textId="474243B7" w:rsidR="00F43039" w:rsidRPr="008F1C4E" w:rsidRDefault="00F43039" w:rsidP="00F43039">
      <w:pPr>
        <w:pStyle w:val="3GPPHeader"/>
        <w:rPr>
          <w:sz w:val="22"/>
          <w:lang w:val="sv-FI"/>
        </w:rPr>
      </w:pPr>
      <w:r w:rsidRPr="008F1C4E">
        <w:rPr>
          <w:sz w:val="22"/>
          <w:lang w:val="sv-FI"/>
        </w:rPr>
        <w:t>Agenda Item:</w:t>
      </w:r>
      <w:r w:rsidRPr="008F1C4E">
        <w:rPr>
          <w:sz w:val="22"/>
          <w:lang w:val="sv-FI"/>
        </w:rPr>
        <w:tab/>
      </w:r>
      <w:r w:rsidR="00F321A5">
        <w:rPr>
          <w:sz w:val="22"/>
          <w:lang w:val="sv-FI"/>
        </w:rPr>
        <w:t>9.3.3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71979F9E" w:rsidR="00F43039" w:rsidRPr="00CE0424" w:rsidRDefault="00F43039" w:rsidP="00F43039">
      <w:pPr>
        <w:pStyle w:val="3GPPHeader"/>
        <w:rPr>
          <w:sz w:val="22"/>
        </w:rPr>
      </w:pPr>
      <w:r>
        <w:rPr>
          <w:sz w:val="22"/>
        </w:rPr>
        <w:t>Title:</w:t>
      </w:r>
      <w:r w:rsidRPr="00CE0424">
        <w:rPr>
          <w:sz w:val="22"/>
        </w:rPr>
        <w:tab/>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1AE854F" w14:textId="66EF0016" w:rsidR="00F90374" w:rsidRDefault="00C005B9" w:rsidP="00C005B9">
      <w:pPr>
        <w:pStyle w:val="BodyText"/>
      </w:pPr>
      <w:r>
        <w:t>In RAN</w:t>
      </w:r>
      <w:r w:rsidR="00315A43">
        <w:t>1</w:t>
      </w:r>
      <w:r>
        <w:t xml:space="preserve">#117, an agreement was made to </w:t>
      </w:r>
      <w:proofErr w:type="spellStart"/>
      <w:r>
        <w:t>downscope</w:t>
      </w:r>
      <w:proofErr w:type="spellEnd"/>
      <w:r>
        <w:t xml:space="preserve"> CLI handling schemes </w:t>
      </w:r>
      <w:r w:rsidR="00226FEA">
        <w:t>to be specified in this WI</w:t>
      </w:r>
      <w:r>
        <w:t xml:space="preserve">, and in RAN#104 the WID for SBFD </w:t>
      </w:r>
      <w:r>
        <w:fldChar w:fldCharType="begin"/>
      </w:r>
      <w:r>
        <w:instrText xml:space="preserve"> REF _Ref172714502 \r \h </w:instrText>
      </w:r>
      <w:r>
        <w:fldChar w:fldCharType="separate"/>
      </w:r>
      <w:r w:rsidR="00905A0B">
        <w:t>[1]</w:t>
      </w:r>
      <w:r>
        <w:fldChar w:fldCharType="end"/>
      </w:r>
      <w:r>
        <w:t xml:space="preserve"> was updated to capture the RAN1 agreement.</w:t>
      </w:r>
      <w:r w:rsidR="00F472B6">
        <w:t xml:space="preserve"> The updated WID contains objectives for</w:t>
      </w:r>
      <w:r w:rsidR="00226FEA">
        <w:t xml:space="preserve"> </w:t>
      </w:r>
      <w:r w:rsidR="00F472B6">
        <w:t>CLI handling in the following 3 areas:</w:t>
      </w:r>
    </w:p>
    <w:p w14:paraId="14785EF8" w14:textId="47E9AA13" w:rsidR="00F472B6" w:rsidRDefault="00F472B6" w:rsidP="00F472B6">
      <w:pPr>
        <w:pStyle w:val="BodyText"/>
        <w:numPr>
          <w:ilvl w:val="0"/>
          <w:numId w:val="24"/>
        </w:numPr>
      </w:pPr>
      <w:r>
        <w:t xml:space="preserve">Information exchange among </w:t>
      </w:r>
      <w:proofErr w:type="spellStart"/>
      <w:r>
        <w:t>gNBs</w:t>
      </w:r>
      <w:proofErr w:type="spellEnd"/>
    </w:p>
    <w:p w14:paraId="158BD451" w14:textId="0E391102" w:rsidR="00F472B6" w:rsidRDefault="00F472B6" w:rsidP="00F472B6">
      <w:pPr>
        <w:pStyle w:val="BodyText"/>
        <w:numPr>
          <w:ilvl w:val="0"/>
          <w:numId w:val="24"/>
        </w:numPr>
      </w:pPr>
      <w:r>
        <w:t>UL resource muting for PUSCH</w:t>
      </w:r>
    </w:p>
    <w:p w14:paraId="5A175F51" w14:textId="4D18404A" w:rsidR="00F472B6" w:rsidRDefault="00F472B6" w:rsidP="00F472B6">
      <w:pPr>
        <w:pStyle w:val="BodyText"/>
        <w:numPr>
          <w:ilvl w:val="0"/>
          <w:numId w:val="24"/>
        </w:numPr>
      </w:pPr>
      <w:r>
        <w:t>L1-based UE-to-UE CLI measurement and reporting</w:t>
      </w:r>
    </w:p>
    <w:p w14:paraId="3366B992" w14:textId="6C9909FB" w:rsidR="00F472B6" w:rsidRDefault="00F472B6" w:rsidP="00F472B6">
      <w:pPr>
        <w:pStyle w:val="BodyText"/>
      </w:pPr>
      <w:r>
        <w:t>where the first 2 items relate to gNB-gNB CLI and the 3</w:t>
      </w:r>
      <w:r w:rsidRPr="00F472B6">
        <w:rPr>
          <w:vertAlign w:val="superscript"/>
        </w:rPr>
        <w:t>rd</w:t>
      </w:r>
      <w:r>
        <w:t xml:space="preserve"> one to UE-UE CLI. </w:t>
      </w:r>
      <w:r w:rsidR="00D25555">
        <w:t>In RAN1 #118</w:t>
      </w:r>
      <w:r w:rsidR="00315A43">
        <w:t xml:space="preserve">, an LS to RAN3 regarding the information exchange among </w:t>
      </w:r>
      <w:proofErr w:type="spellStart"/>
      <w:r w:rsidR="00315A43">
        <w:t>gNBs</w:t>
      </w:r>
      <w:proofErr w:type="spellEnd"/>
      <w:r w:rsidR="00315A43">
        <w:t xml:space="preserve"> was sent</w:t>
      </w:r>
      <w:r w:rsidR="00FD6429">
        <w:t xml:space="preserve">. </w:t>
      </w:r>
      <w:r>
        <w:t xml:space="preserve">In this contribution we discuss </w:t>
      </w:r>
      <w:r w:rsidR="00226FEA">
        <w:t>the RAN1 aspects of</w:t>
      </w:r>
      <w:r>
        <w:t xml:space="preserve"> </w:t>
      </w:r>
      <w:r w:rsidR="00FD6429">
        <w:t>the</w:t>
      </w:r>
      <w:r>
        <w:t xml:space="preserve"> </w:t>
      </w:r>
      <w:r w:rsidR="00FD6429">
        <w:t xml:space="preserve">other </w:t>
      </w:r>
      <w:r>
        <w:t xml:space="preserve">items with a dedicated section for each </w:t>
      </w:r>
      <w:r w:rsidR="00226FEA">
        <w:t>one</w:t>
      </w:r>
      <w:r>
        <w:t>.</w:t>
      </w:r>
    </w:p>
    <w:p w14:paraId="712D404C" w14:textId="4620C40A" w:rsidR="00F472B6" w:rsidRDefault="00FD6429" w:rsidP="00226FEA">
      <w:pPr>
        <w:pStyle w:val="Heading1"/>
      </w:pPr>
      <w:r>
        <w:lastRenderedPageBreak/>
        <w:t>2</w:t>
      </w:r>
      <w:r w:rsidR="00226FEA">
        <w:tab/>
      </w:r>
      <w:r w:rsidR="00F472B6">
        <w:t>UL Resource Muting</w:t>
      </w:r>
    </w:p>
    <w:p w14:paraId="354F07E5" w14:textId="5BBDEAD3" w:rsid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8240"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226FEA">
                            <w:pPr>
                              <w:numPr>
                                <w:ilvl w:val="2"/>
                                <w:numId w:val="23"/>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226FEA">
                            <w:pPr>
                              <w:numPr>
                                <w:ilvl w:val="3"/>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0"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0"/>
                          </w:p>
                          <w:p w14:paraId="08461E9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EB957" id="_x0000_t202" coordsize="21600,21600" o:spt="202" path="m,l,21600r21600,l21600,xe">
                <v:stroke joinstyle="miter"/>
                <v:path gradientshapeok="t" o:connecttype="rect"/>
              </v:shapetype>
              <v:shape id="Text Box 1" o:spid="_x0000_s1026" type="#_x0000_t202" style="position:absolute;margin-left:429pt;margin-top:33.9pt;width:480.2pt;height:333.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4e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">
                <v:textbox>
                  <w:txbxContent>
                    <w:p w14:paraId="3D04D42C"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226FEA">
                      <w:pPr>
                        <w:numPr>
                          <w:ilvl w:val="2"/>
                          <w:numId w:val="23"/>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226FEA">
                      <w:pPr>
                        <w:numPr>
                          <w:ilvl w:val="3"/>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1"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1"/>
                    </w:p>
                    <w:p w14:paraId="08461E9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v:textbox>
                <w10:wrap type="topAndBottom" anchorx="margin"/>
              </v:shape>
            </w:pict>
          </mc:Fallback>
        </mc:AlternateContent>
      </w:r>
      <w:r>
        <w:rPr>
          <w:lang w:val="en-GB" w:eastAsia="ja-JP"/>
        </w:rPr>
        <w:t>The updated WID contains the following objective and related notes corresponding to UL resource muting for handling gNB-gNB CLI:</w:t>
      </w:r>
    </w:p>
    <w:p w14:paraId="6F0A8272" w14:textId="275A29B2" w:rsidR="00A34326" w:rsidRDefault="00A34326" w:rsidP="00A34326">
      <w:pPr>
        <w:pStyle w:val="Heading2"/>
      </w:pPr>
      <w:r w:rsidRPr="197D3550">
        <w:rPr>
          <w:lang w:val="en-US"/>
        </w:rPr>
        <w:t xml:space="preserve">2.1 </w:t>
      </w:r>
      <w:r>
        <w:tab/>
      </w:r>
      <w:r w:rsidRPr="197D3550">
        <w:rPr>
          <w:lang w:val="en-US"/>
        </w:rPr>
        <w:t xml:space="preserve">Configuration of UL </w:t>
      </w:r>
      <w:r w:rsidR="00ED469F">
        <w:rPr>
          <w:lang w:val="en-US"/>
        </w:rPr>
        <w:t>Resource</w:t>
      </w:r>
      <w:r w:rsidRPr="197D3550">
        <w:rPr>
          <w:lang w:val="en-US"/>
        </w:rPr>
        <w:t xml:space="preserve"> Muting </w:t>
      </w:r>
      <w:r w:rsidR="000B3FB6">
        <w:rPr>
          <w:lang w:val="en-US"/>
        </w:rPr>
        <w:t>Based on ZP-SRS</w:t>
      </w:r>
    </w:p>
    <w:p w14:paraId="2A6C485A" w14:textId="1C98DEE4" w:rsidR="002E1899" w:rsidRDefault="00355B79" w:rsidP="002E1899">
      <w:pPr>
        <w:jc w:val="both"/>
        <w:rPr>
          <w:lang w:eastAsia="ja-JP"/>
        </w:rPr>
      </w:pPr>
      <w:r>
        <w:rPr>
          <w:lang w:eastAsia="ja-JP"/>
        </w:rPr>
        <w:t>As stated in the WID extract shown above, UL resource muting for PUSCH shall be specified assuming comb-2 pattern in each</w:t>
      </w:r>
      <w:r w:rsidR="000B3FB6">
        <w:rPr>
          <w:lang w:eastAsia="ja-JP"/>
        </w:rPr>
        <w:t xml:space="preserve"> allocated RB of PUSCH and in </w:t>
      </w:r>
      <w:r>
        <w:rPr>
          <w:lang w:eastAsia="ja-JP"/>
        </w:rPr>
        <w:t>up to 2 symbols in the time domain.</w:t>
      </w:r>
      <w:r w:rsidR="000B3FB6">
        <w:rPr>
          <w:lang w:eastAsia="ja-JP"/>
        </w:rPr>
        <w:t xml:space="preserve"> </w:t>
      </w:r>
      <w:r w:rsidR="006961A9">
        <w:rPr>
          <w:lang w:eastAsia="ja-JP"/>
        </w:rPr>
        <w:t>In this section we discuss the configuration of UL resource muting.</w:t>
      </w:r>
      <w:r w:rsidR="00C848AB">
        <w:rPr>
          <w:lang w:eastAsia="ja-JP"/>
        </w:rPr>
        <w:t xml:space="preserve"> A</w:t>
      </w:r>
      <w:r w:rsidR="009F05F2">
        <w:rPr>
          <w:lang w:eastAsia="ja-JP"/>
        </w:rPr>
        <w:t xml:space="preserve">s a </w:t>
      </w:r>
      <w:r w:rsidR="00C848AB">
        <w:rPr>
          <w:lang w:eastAsia="ja-JP"/>
        </w:rPr>
        <w:t>starting</w:t>
      </w:r>
      <w:r w:rsidR="009F05F2">
        <w:rPr>
          <w:lang w:eastAsia="ja-JP"/>
        </w:rPr>
        <w:t xml:space="preserve"> point, </w:t>
      </w:r>
      <w:r w:rsidR="006961A9">
        <w:rPr>
          <w:lang w:eastAsia="ja-JP"/>
        </w:rPr>
        <w:t xml:space="preserve">we use the following agreement from RAN#116bis that states “The existing reference signal time-frequency resource pattern, e.g., comb-2 SRS, is </w:t>
      </w:r>
      <w:r w:rsidR="00C848AB">
        <w:rPr>
          <w:lang w:eastAsia="ja-JP"/>
        </w:rPr>
        <w:t>the</w:t>
      </w:r>
      <w:r w:rsidR="006961A9">
        <w:rPr>
          <w:lang w:eastAsia="ja-JP"/>
        </w:rPr>
        <w:t xml:space="preserve"> candidate for UL resource muting pattern.” </w:t>
      </w:r>
      <w:r w:rsidR="00C848AB">
        <w:rPr>
          <w:lang w:eastAsia="ja-JP"/>
        </w:rPr>
        <w:t>We point out that PT-RS is not a candidate anymore since comb-2 pattern was agreed.</w:t>
      </w:r>
      <w:r w:rsidR="002E1899">
        <w:rPr>
          <w:lang w:eastAsia="ja-JP"/>
        </w:rPr>
        <w:t xml:space="preserve"> We think that making use of legacy SRS configuration is attractive </w:t>
      </w:r>
      <w:proofErr w:type="gramStart"/>
      <w:r w:rsidR="002E1899">
        <w:rPr>
          <w:lang w:eastAsia="ja-JP"/>
        </w:rPr>
        <w:t>in order to</w:t>
      </w:r>
      <w:proofErr w:type="gramEnd"/>
      <w:r w:rsidR="002E1899">
        <w:rPr>
          <w:lang w:eastAsia="ja-JP"/>
        </w:rPr>
        <w:t xml:space="preserve"> minimize implementation burden and spec impact.</w:t>
      </w:r>
    </w:p>
    <w:p w14:paraId="5E6247B5" w14:textId="172070FA" w:rsidR="00C848AB" w:rsidRDefault="00C848AB" w:rsidP="00125203">
      <w:pPr>
        <w:jc w:val="both"/>
        <w:rPr>
          <w:lang w:eastAsia="ja-JP"/>
        </w:rPr>
      </w:pPr>
    </w:p>
    <w:p w14:paraId="2A9D5B05" w14:textId="77777777" w:rsidR="009476C7" w:rsidRPr="009476C7" w:rsidRDefault="009476C7" w:rsidP="009476C7">
      <w:pPr>
        <w:suppressAutoHyphens/>
        <w:spacing w:after="0" w:line="240" w:lineRule="auto"/>
        <w:ind w:left="567"/>
        <w:rPr>
          <w:rFonts w:ascii="Times" w:eastAsia="SimSun" w:hAnsi="Times" w:cs="Times New Roman"/>
          <w:b/>
          <w:szCs w:val="24"/>
          <w:highlight w:val="green"/>
          <w:lang w:val="en-GB"/>
        </w:rPr>
      </w:pPr>
      <w:r w:rsidRPr="009476C7">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(RAN1#116bis)</w:t>
      </w:r>
    </w:p>
    <w:p w14:paraId="71B998B1" w14:textId="77777777" w:rsidR="009476C7" w:rsidRPr="009476C7" w:rsidRDefault="009476C7" w:rsidP="009476C7">
      <w:pPr>
        <w:spacing w:after="0" w:line="240" w:lineRule="auto"/>
        <w:ind w:left="567"/>
        <w:rPr>
          <w:rFonts w:ascii="Times" w:eastAsia="SimSun" w:hAnsi="Times" w:cs="Times New Roman"/>
          <w:szCs w:val="24"/>
          <w:lang w:val="en-GB"/>
        </w:rPr>
      </w:pPr>
      <w:r w:rsidRPr="009476C7">
        <w:rPr>
          <w:rFonts w:ascii="Times" w:eastAsia="Batang" w:hAnsi="Times" w:cs="Times New Roman"/>
          <w:szCs w:val="24"/>
          <w:lang w:val="en-GB"/>
        </w:rPr>
        <w:t>If n</w:t>
      </w:r>
      <w:r w:rsidRPr="009476C7">
        <w:rPr>
          <w:rFonts w:ascii="Times" w:eastAsia="Batang" w:hAnsi="Times" w:cs="Times New Roman"/>
          <w:szCs w:val="20"/>
          <w:lang w:val="en-GB"/>
        </w:rPr>
        <w:t>on-transparent UL resource muting</w:t>
      </w:r>
      <w:r w:rsidRPr="009476C7">
        <w:rPr>
          <w:rFonts w:ascii="Times" w:eastAsia="Batang" w:hAnsi="Times" w:cs="Times New Roman"/>
          <w:szCs w:val="24"/>
          <w:lang w:val="en-GB"/>
        </w:rPr>
        <w:t xml:space="preserve"> is supported for interference covariance matrix measurement for </w:t>
      </w:r>
      <w:r w:rsidRPr="009476C7">
        <w:rPr>
          <w:rFonts w:ascii="Times" w:eastAsia="SimSun" w:hAnsi="Times" w:cs="Times New Roman"/>
          <w:szCs w:val="24"/>
          <w:lang w:val="en-GB"/>
        </w:rPr>
        <w:t xml:space="preserve">gNB-to-gNB CLI handling, the following are </w:t>
      </w:r>
      <w:r w:rsidRPr="009476C7">
        <w:rPr>
          <w:rFonts w:ascii="Times" w:eastAsia="SimSun" w:hAnsi="Times" w:cs="Times New Roman" w:hint="eastAsia"/>
          <w:szCs w:val="24"/>
          <w:lang w:val="en-GB"/>
        </w:rPr>
        <w:t>recommended</w:t>
      </w:r>
      <w:r w:rsidRPr="009476C7">
        <w:rPr>
          <w:rFonts w:ascii="Times" w:eastAsia="SimSun" w:hAnsi="Times" w:cs="Times New Roman"/>
          <w:szCs w:val="24"/>
          <w:lang w:val="en-GB"/>
        </w:rPr>
        <w:t xml:space="preserve"> to be </w:t>
      </w:r>
      <w:proofErr w:type="gramStart"/>
      <w:r w:rsidRPr="009476C7">
        <w:rPr>
          <w:rFonts w:ascii="Times" w:eastAsia="SimSun" w:hAnsi="Times" w:cs="Times New Roman"/>
          <w:szCs w:val="24"/>
          <w:lang w:val="en-GB"/>
        </w:rPr>
        <w:t>specified</w:t>
      </w:r>
      <w:proofErr w:type="gramEnd"/>
    </w:p>
    <w:p w14:paraId="7823C23F"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Definition and indication of UL resource muting pattern</w:t>
      </w:r>
    </w:p>
    <w:p w14:paraId="0EDFE626"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Collision with DMRS/PTRS</w:t>
      </w:r>
    </w:p>
    <w:p w14:paraId="3E8CEBA3"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PUSCH resource mapping, i.e., rate-matching around the muted REs</w:t>
      </w:r>
    </w:p>
    <w:p w14:paraId="3F38B005"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UCI resource determination</w:t>
      </w:r>
    </w:p>
    <w:p w14:paraId="7CC5878E"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 xml:space="preserve">Power allocation in symbols with muted REs considering potential impact to phase </w:t>
      </w:r>
      <w:proofErr w:type="gramStart"/>
      <w:r w:rsidRPr="009476C7">
        <w:rPr>
          <w:rFonts w:ascii="Times" w:eastAsia="SimSun" w:hAnsi="Times" w:cs="Times New Roman"/>
          <w:bCs/>
          <w:szCs w:val="20"/>
          <w:lang w:val="en-GB"/>
        </w:rPr>
        <w:t>continuity</w:t>
      </w:r>
      <w:proofErr w:type="gramEnd"/>
      <w:r w:rsidRPr="009476C7">
        <w:rPr>
          <w:rFonts w:ascii="Times" w:eastAsia="SimSun" w:hAnsi="Times" w:cs="Times New Roman"/>
          <w:bCs/>
          <w:szCs w:val="20"/>
          <w:lang w:val="en-GB"/>
        </w:rPr>
        <w:t xml:space="preserve"> </w:t>
      </w:r>
    </w:p>
    <w:p w14:paraId="40EE4753" w14:textId="77777777" w:rsidR="009476C7" w:rsidRPr="009476C7" w:rsidRDefault="009476C7" w:rsidP="009476C7">
      <w:pPr>
        <w:numPr>
          <w:ilvl w:val="0"/>
          <w:numId w:val="37"/>
        </w:numPr>
        <w:spacing w:after="0" w:line="240" w:lineRule="auto"/>
        <w:ind w:left="1287"/>
        <w:rPr>
          <w:rFonts w:ascii="Times" w:eastAsia="SimSun" w:hAnsi="Times" w:cs="Times New Roman"/>
          <w:bCs/>
          <w:szCs w:val="20"/>
          <w:lang w:val="en-GB"/>
        </w:rPr>
      </w:pPr>
      <w:r w:rsidRPr="009476C7">
        <w:rPr>
          <w:rFonts w:ascii="Times" w:eastAsia="SimSun" w:hAnsi="Times" w:cs="Times New Roman" w:hint="eastAsia"/>
          <w:bCs/>
          <w:szCs w:val="20"/>
          <w:lang w:val="en-GB"/>
        </w:rPr>
        <w:t>T</w:t>
      </w:r>
      <w:r w:rsidRPr="009476C7">
        <w:rPr>
          <w:rFonts w:ascii="Times" w:eastAsia="SimSun" w:hAnsi="Times" w:cs="Times New Roman"/>
          <w:bCs/>
          <w:szCs w:val="20"/>
          <w:lang w:val="en-GB"/>
        </w:rPr>
        <w:t>B size determination</w:t>
      </w:r>
    </w:p>
    <w:p w14:paraId="103314FF"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bCs/>
          <w:szCs w:val="20"/>
          <w:highlight w:val="yellow"/>
          <w:lang w:val="en-GB"/>
        </w:rPr>
        <w:t>Note: The existing reference signal time-frequency resource pattern, e.g.,</w:t>
      </w:r>
      <w:r w:rsidRPr="009476C7">
        <w:rPr>
          <w:rFonts w:ascii="Times" w:eastAsia="SimSun" w:hAnsi="Times" w:cs="Times New Roman"/>
          <w:bCs/>
          <w:szCs w:val="20"/>
          <w:lang w:val="en-GB"/>
        </w:rPr>
        <w:t xml:space="preserve"> PT-RS, </w:t>
      </w:r>
      <w:r w:rsidRPr="009476C7">
        <w:rPr>
          <w:rFonts w:ascii="Times" w:eastAsia="SimSun" w:hAnsi="Times" w:cs="Times New Roman"/>
          <w:bCs/>
          <w:szCs w:val="20"/>
          <w:highlight w:val="yellow"/>
          <w:lang w:val="en-GB"/>
        </w:rPr>
        <w:t>comb-2 SRS, are the candidates for the UL resource muting pattern.</w:t>
      </w:r>
    </w:p>
    <w:p w14:paraId="12B925F3"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bCs/>
          <w:szCs w:val="20"/>
          <w:lang w:val="en-GB"/>
        </w:rPr>
        <w:t>Note: Consider pattern without adverse impact on PAPR</w:t>
      </w:r>
    </w:p>
    <w:p w14:paraId="63F18E4D"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hint="eastAsia"/>
          <w:bCs/>
          <w:szCs w:val="20"/>
          <w:lang w:val="en-GB"/>
        </w:rPr>
        <w:lastRenderedPageBreak/>
        <w:t>Note</w:t>
      </w:r>
      <w:r w:rsidRPr="009476C7">
        <w:rPr>
          <w:rFonts w:ascii="Times" w:eastAsia="SimSun" w:hAnsi="Times" w:cs="Times New Roman"/>
          <w:bCs/>
          <w:szCs w:val="20"/>
          <w:lang w:val="en-GB"/>
        </w:rPr>
        <w:t xml:space="preserve">: The potential impact on transmit signal quality/MPR requirement may need to </w:t>
      </w:r>
      <w:proofErr w:type="gramStart"/>
      <w:r w:rsidRPr="009476C7">
        <w:rPr>
          <w:rFonts w:ascii="Times" w:eastAsia="SimSun" w:hAnsi="Times" w:cs="Times New Roman"/>
          <w:bCs/>
          <w:szCs w:val="20"/>
          <w:lang w:val="en-GB"/>
        </w:rPr>
        <w:t>checked</w:t>
      </w:r>
      <w:proofErr w:type="gramEnd"/>
      <w:r w:rsidRPr="009476C7">
        <w:rPr>
          <w:rFonts w:ascii="Times" w:eastAsia="SimSun" w:hAnsi="Times" w:cs="Times New Roman"/>
          <w:bCs/>
          <w:szCs w:val="20"/>
          <w:lang w:val="en-GB"/>
        </w:rPr>
        <w:t xml:space="preserve"> with RAN4.</w:t>
      </w:r>
    </w:p>
    <w:p w14:paraId="44ED1490"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hint="eastAsia"/>
          <w:bCs/>
          <w:szCs w:val="20"/>
          <w:lang w:val="en-GB"/>
        </w:rPr>
        <w:t>N</w:t>
      </w:r>
      <w:r w:rsidRPr="009476C7">
        <w:rPr>
          <w:rFonts w:ascii="Times" w:eastAsia="SimSun" w:hAnsi="Times" w:cs="Times New Roman"/>
          <w:bCs/>
          <w:szCs w:val="20"/>
          <w:lang w:val="en-GB"/>
        </w:rPr>
        <w:t xml:space="preserve">ote: The above does not apply for PUSCH transmission during </w:t>
      </w:r>
      <w:r w:rsidRPr="009476C7">
        <w:rPr>
          <w:rFonts w:ascii="Times" w:eastAsia="SimSun" w:hAnsi="Times" w:cs="Times New Roman" w:hint="eastAsia"/>
          <w:bCs/>
          <w:szCs w:val="20"/>
          <w:lang w:val="en-GB"/>
        </w:rPr>
        <w:t>ra</w:t>
      </w:r>
      <w:r w:rsidRPr="009476C7">
        <w:rPr>
          <w:rFonts w:ascii="Times" w:eastAsia="SimSun" w:hAnsi="Times" w:cs="Times New Roman"/>
          <w:bCs/>
          <w:szCs w:val="20"/>
          <w:lang w:val="en-GB"/>
        </w:rPr>
        <w:t>ndom access procedures.</w:t>
      </w:r>
    </w:p>
    <w:p w14:paraId="16EBADB1" w14:textId="77777777" w:rsidR="009476C7" w:rsidRDefault="009476C7" w:rsidP="00125203">
      <w:pPr>
        <w:jc w:val="both"/>
        <w:rPr>
          <w:lang w:eastAsia="ja-JP"/>
        </w:rPr>
      </w:pPr>
    </w:p>
    <w:p w14:paraId="264846BC" w14:textId="46EC1FC4" w:rsidR="005C5E74" w:rsidRDefault="005C5E74" w:rsidP="00125203">
      <w:pPr>
        <w:jc w:val="both"/>
        <w:rPr>
          <w:lang w:eastAsia="ja-JP"/>
        </w:rPr>
      </w:pPr>
      <w:r>
        <w:rPr>
          <w:noProof/>
          <w:lang w:eastAsia="ja-JP"/>
        </w:rPr>
        <mc:AlternateContent>
          <mc:Choice Requires="wps">
            <w:drawing>
              <wp:anchor distT="45720" distB="45720" distL="114300" distR="114300" simplePos="0" relativeHeight="251658248" behindDoc="0" locked="0" layoutInCell="1" allowOverlap="1" wp14:anchorId="4C8562F6" wp14:editId="2003071E">
                <wp:simplePos x="0" y="0"/>
                <wp:positionH relativeFrom="margin">
                  <wp:posOffset>17145</wp:posOffset>
                </wp:positionH>
                <wp:positionV relativeFrom="paragraph">
                  <wp:posOffset>903605</wp:posOffset>
                </wp:positionV>
                <wp:extent cx="5701665" cy="1404620"/>
                <wp:effectExtent l="0" t="0" r="1333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665" cy="1404620"/>
                        </a:xfrm>
                        <a:prstGeom prst="rect">
                          <a:avLst/>
                        </a:prstGeom>
                        <a:solidFill>
                          <a:srgbClr val="FFFFFF"/>
                        </a:solidFill>
                        <a:ln w="9525">
                          <a:solidFill>
                            <a:srgbClr val="000000"/>
                          </a:solidFill>
                          <a:miter lim="800000"/>
                          <a:headEnd/>
                          <a:tailEnd/>
                        </a:ln>
                      </wps:spPr>
                      <wps:txbx>
                        <w:txbxContent>
                          <w:p w14:paraId="619D34B1" w14:textId="6D7AD404" w:rsidR="005C5E74" w:rsidRPr="005C5E74" w:rsidRDefault="005C5E74" w:rsidP="005C5E74">
                            <w:pPr>
                              <w:pStyle w:val="Heading4"/>
                              <w:rPr>
                                <w:rFonts w:eastAsia="Times New Roman"/>
                                <w:lang w:eastAsia="en-US"/>
                              </w:rPr>
                            </w:pPr>
                            <w:bookmarkStart w:id="2" w:name="_Toc19796513"/>
                            <w:bookmarkStart w:id="3" w:name="_Toc26459739"/>
                            <w:bookmarkStart w:id="4" w:name="_Toc29230389"/>
                            <w:bookmarkStart w:id="5" w:name="_Toc36026648"/>
                            <w:bookmarkStart w:id="6" w:name="_Toc45107487"/>
                            <w:bookmarkStart w:id="7" w:name="_Toc51774156"/>
                            <w:bookmarkStart w:id="8" w:name="_Toc176275417"/>
                            <w:r w:rsidRPr="005C5E74">
                              <w:rPr>
                                <w:rFonts w:eastAsia="Times New Roman"/>
                                <w:lang w:eastAsia="en-US"/>
                              </w:rPr>
                              <w:t>7.4.1.5</w:t>
                            </w:r>
                            <w:r w:rsidRPr="005C5E74">
                              <w:rPr>
                                <w:rFonts w:eastAsia="Times New Roman"/>
                                <w:lang w:eastAsia="en-US"/>
                              </w:rPr>
                              <w:tab/>
                              <w:t>CSI reference signals</w:t>
                            </w:r>
                            <w:bookmarkEnd w:id="2"/>
                            <w:bookmarkEnd w:id="3"/>
                            <w:bookmarkEnd w:id="4"/>
                            <w:bookmarkEnd w:id="5"/>
                            <w:bookmarkEnd w:id="6"/>
                            <w:bookmarkEnd w:id="7"/>
                            <w:bookmarkEnd w:id="8"/>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9" w:name="_Toc19796514"/>
                            <w:bookmarkStart w:id="10" w:name="_Toc26459740"/>
                            <w:bookmarkStart w:id="11" w:name="_Toc29230390"/>
                            <w:bookmarkStart w:id="12" w:name="_Toc36026649"/>
                            <w:bookmarkStart w:id="13" w:name="_Toc45107488"/>
                            <w:bookmarkStart w:id="14" w:name="_Toc51774157"/>
                            <w:bookmarkStart w:id="15"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9"/>
                            <w:bookmarkEnd w:id="10"/>
                            <w:bookmarkEnd w:id="11"/>
                            <w:bookmarkEnd w:id="12"/>
                            <w:bookmarkEnd w:id="13"/>
                            <w:bookmarkEnd w:id="14"/>
                            <w:bookmarkEnd w:id="15"/>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 xml:space="preserve">Zero-power (ZP) and non-zero-power (NZP) CSI-RS are </w:t>
                            </w:r>
                            <w:r w:rsidRPr="005C5E74">
                              <w:rPr>
                                <w:rFonts w:ascii="Times New Roman" w:eastAsia="Times New Roman" w:hAnsi="Times New Roman" w:cs="Times New Roman"/>
                                <w:szCs w:val="20"/>
                                <w:lang w:val="en-GB"/>
                              </w:rPr>
                              <w:t>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w:t>
                            </w:r>
                            <w:r w:rsidRPr="005C5E74">
                              <w:rPr>
                                <w:rFonts w:ascii="Times New Roman" w:eastAsia="Times New Roman" w:hAnsi="Times New Roman" w:cs="Times New Roman"/>
                                <w:i/>
                                <w:szCs w:val="20"/>
                                <w:lang w:val="en-GB"/>
                              </w:rPr>
                              <w:t>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r>
                            <w:r w:rsidRPr="005C5E74">
                              <w:rPr>
                                <w:rFonts w:ascii="Times New Roman" w:eastAsia="Times New Roman" w:hAnsi="Times New Roman" w:cs="Times New Roman"/>
                                <w:szCs w:val="20"/>
                                <w:highlight w:val="yellow"/>
                                <w:lang w:val="en-GB"/>
                              </w:rPr>
                              <w:t xml:space="preserve">for a zero-power CSI-RS configured by the </w:t>
                            </w:r>
                            <w:r w:rsidRPr="005C5E74">
                              <w:rPr>
                                <w:rFonts w:ascii="Times New Roman" w:eastAsia="Times New Roman" w:hAnsi="Times New Roman" w:cs="Times New Roman"/>
                                <w:i/>
                                <w:szCs w:val="20"/>
                                <w:highlight w:val="yellow"/>
                                <w:lang w:val="en-GB"/>
                              </w:rPr>
                              <w:t>ZP-CSI-RS-Resource</w:t>
                            </w:r>
                            <w:r w:rsidRPr="005C5E74">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w:t>
                            </w:r>
                            <w:r w:rsidRPr="005C5E74">
                              <w:rPr>
                                <w:rFonts w:ascii="Times New Roman" w:eastAsia="Times New Roman" w:hAnsi="Times New Roman" w:cs="Times New Roman"/>
                                <w:szCs w:val="20"/>
                                <w:lang w:val="en-GB"/>
                              </w:rPr>
                              <w:t xml:space="preserve"> The UE performs the same measurement/reception on channels/signals except PDSCH regardless of whether they collide with ZP CSI-RS or not.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8562F6" id="Text Box 2" o:spid="_x0000_s1027" type="#_x0000_t202" style="position:absolute;left:0;text-align:left;margin-left:1.35pt;margin-top:71.15pt;width:448.95pt;height:110.6pt;z-index:251658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24aFA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">
                <v:textbox style="mso-fit-shape-to-text:t">
                  <w:txbxContent>
                    <w:p w14:paraId="619D34B1" w14:textId="6D7AD404" w:rsidR="005C5E74" w:rsidRPr="005C5E74" w:rsidRDefault="005C5E74" w:rsidP="005C5E74">
                      <w:pPr>
                        <w:pStyle w:val="Heading4"/>
                        <w:rPr>
                          <w:rFonts w:eastAsia="Times New Roman"/>
                          <w:lang w:eastAsia="en-US"/>
                        </w:rPr>
                      </w:pPr>
                      <w:bookmarkStart w:id="16" w:name="_Toc19796513"/>
                      <w:bookmarkStart w:id="17" w:name="_Toc26459739"/>
                      <w:bookmarkStart w:id="18" w:name="_Toc29230389"/>
                      <w:bookmarkStart w:id="19" w:name="_Toc36026648"/>
                      <w:bookmarkStart w:id="20" w:name="_Toc45107487"/>
                      <w:bookmarkStart w:id="21" w:name="_Toc51774156"/>
                      <w:bookmarkStart w:id="22" w:name="_Toc176275417"/>
                      <w:r w:rsidRPr="005C5E74">
                        <w:rPr>
                          <w:rFonts w:eastAsia="Times New Roman"/>
                          <w:lang w:eastAsia="en-US"/>
                        </w:rPr>
                        <w:t>7.4.1.5</w:t>
                      </w:r>
                      <w:r w:rsidRPr="005C5E74">
                        <w:rPr>
                          <w:rFonts w:eastAsia="Times New Roman"/>
                          <w:lang w:eastAsia="en-US"/>
                        </w:rPr>
                        <w:tab/>
                        <w:t>CSI reference signals</w:t>
                      </w:r>
                      <w:bookmarkEnd w:id="16"/>
                      <w:bookmarkEnd w:id="17"/>
                      <w:bookmarkEnd w:id="18"/>
                      <w:bookmarkEnd w:id="19"/>
                      <w:bookmarkEnd w:id="20"/>
                      <w:bookmarkEnd w:id="21"/>
                      <w:bookmarkEnd w:id="22"/>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23" w:name="_Toc19796514"/>
                      <w:bookmarkStart w:id="24" w:name="_Toc26459740"/>
                      <w:bookmarkStart w:id="25" w:name="_Toc29230390"/>
                      <w:bookmarkStart w:id="26" w:name="_Toc36026649"/>
                      <w:bookmarkStart w:id="27" w:name="_Toc45107488"/>
                      <w:bookmarkStart w:id="28" w:name="_Toc51774157"/>
                      <w:bookmarkStart w:id="29"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23"/>
                      <w:bookmarkEnd w:id="24"/>
                      <w:bookmarkEnd w:id="25"/>
                      <w:bookmarkEnd w:id="26"/>
                      <w:bookmarkEnd w:id="27"/>
                      <w:bookmarkEnd w:id="28"/>
                      <w:bookmarkEnd w:id="29"/>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 xml:space="preserve">Zero-power (ZP) and non-zero-power (NZP) CSI-RS are </w:t>
                      </w:r>
                      <w:r w:rsidRPr="005C5E74">
                        <w:rPr>
                          <w:rFonts w:ascii="Times New Roman" w:eastAsia="Times New Roman" w:hAnsi="Times New Roman" w:cs="Times New Roman"/>
                          <w:szCs w:val="20"/>
                          <w:lang w:val="en-GB"/>
                        </w:rPr>
                        <w:t>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w:t>
                      </w:r>
                      <w:r w:rsidRPr="005C5E74">
                        <w:rPr>
                          <w:rFonts w:ascii="Times New Roman" w:eastAsia="Times New Roman" w:hAnsi="Times New Roman" w:cs="Times New Roman"/>
                          <w:i/>
                          <w:szCs w:val="20"/>
                          <w:lang w:val="en-GB"/>
                        </w:rPr>
                        <w:t>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r>
                      <w:r w:rsidRPr="005C5E74">
                        <w:rPr>
                          <w:rFonts w:ascii="Times New Roman" w:eastAsia="Times New Roman" w:hAnsi="Times New Roman" w:cs="Times New Roman"/>
                          <w:szCs w:val="20"/>
                          <w:highlight w:val="yellow"/>
                          <w:lang w:val="en-GB"/>
                        </w:rPr>
                        <w:t xml:space="preserve">for a zero-power CSI-RS configured by the </w:t>
                      </w:r>
                      <w:r w:rsidRPr="005C5E74">
                        <w:rPr>
                          <w:rFonts w:ascii="Times New Roman" w:eastAsia="Times New Roman" w:hAnsi="Times New Roman" w:cs="Times New Roman"/>
                          <w:i/>
                          <w:szCs w:val="20"/>
                          <w:highlight w:val="yellow"/>
                          <w:lang w:val="en-GB"/>
                        </w:rPr>
                        <w:t>ZP-CSI-RS-Resource</w:t>
                      </w:r>
                      <w:r w:rsidRPr="005C5E74">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w:t>
                      </w:r>
                      <w:r w:rsidRPr="005C5E74">
                        <w:rPr>
                          <w:rFonts w:ascii="Times New Roman" w:eastAsia="Times New Roman" w:hAnsi="Times New Roman" w:cs="Times New Roman"/>
                          <w:szCs w:val="20"/>
                          <w:lang w:val="en-GB"/>
                        </w:rPr>
                        <w:t xml:space="preserve"> The UE performs the same measurement/reception on channels/signals except PDSCH regardless of whether they collide with ZP CSI-RS or not. </w:t>
                      </w:r>
                    </w:p>
                  </w:txbxContent>
                </v:textbox>
                <w10:wrap type="topAndBottom" anchorx="margin"/>
              </v:shape>
            </w:pict>
          </mc:Fallback>
        </mc:AlternateContent>
      </w:r>
      <w:r w:rsidR="002E1899">
        <w:rPr>
          <w:noProof/>
          <w:lang w:eastAsia="ja-JP"/>
        </w:rPr>
        <w:t>Since</w:t>
      </w:r>
      <w:r w:rsidR="009F05F2">
        <w:rPr>
          <w:lang w:eastAsia="ja-JP"/>
        </w:rPr>
        <w:t xml:space="preserve"> UL resource muting is equivalent to UL rate matching for PUSCH, we believe </w:t>
      </w:r>
      <w:r>
        <w:rPr>
          <w:lang w:eastAsia="ja-JP"/>
        </w:rPr>
        <w:t>it makes sense</w:t>
      </w:r>
      <w:r w:rsidR="009F05F2">
        <w:rPr>
          <w:lang w:eastAsia="ja-JP"/>
        </w:rPr>
        <w:t xml:space="preserve"> to follow a similar approach as defined in current specifications for DL rate matching for PDSCH. For the latter, a zero-power (ZP) CSI-RS is defined around which PDSCH is rate matched. </w:t>
      </w:r>
      <w:r>
        <w:rPr>
          <w:lang w:eastAsia="ja-JP"/>
        </w:rPr>
        <w:t>A</w:t>
      </w:r>
      <w:r w:rsidR="009F05F2">
        <w:rPr>
          <w:lang w:eastAsia="ja-JP"/>
        </w:rPr>
        <w:t xml:space="preserve"> ZP-CSI-RS resource </w:t>
      </w:r>
      <w:r>
        <w:rPr>
          <w:lang w:eastAsia="ja-JP"/>
        </w:rPr>
        <w:t>is configured using the</w:t>
      </w:r>
      <w:r w:rsidR="009F05F2">
        <w:rPr>
          <w:lang w:eastAsia="ja-JP"/>
        </w:rPr>
        <w:t xml:space="preserve"> IE </w:t>
      </w:r>
      <w:r w:rsidR="009F05F2" w:rsidRPr="005C5E74">
        <w:rPr>
          <w:i/>
          <w:iCs/>
          <w:lang w:eastAsia="ja-JP"/>
        </w:rPr>
        <w:t>ZP-CSI-RS-Resource</w:t>
      </w:r>
      <w:r w:rsidR="009F05F2">
        <w:rPr>
          <w:lang w:eastAsia="ja-JP"/>
        </w:rPr>
        <w:t xml:space="preserve"> in 38.331</w:t>
      </w:r>
      <w:r>
        <w:rPr>
          <w:lang w:eastAsia="ja-JP"/>
        </w:rPr>
        <w:t>, and the time/frequency mapping based on this configuration is described in the following section of 38.211:</w:t>
      </w:r>
    </w:p>
    <w:p w14:paraId="4B5D102E" w14:textId="5293CCD8" w:rsidR="005C5E74" w:rsidRDefault="005C5E74" w:rsidP="00125203">
      <w:pPr>
        <w:jc w:val="both"/>
        <w:rPr>
          <w:lang w:eastAsia="ja-JP"/>
        </w:rPr>
      </w:pPr>
    </w:p>
    <w:p w14:paraId="272DC5DE" w14:textId="113864EE" w:rsidR="00A33B68" w:rsidRDefault="00A33B68" w:rsidP="00A33B68">
      <w:pPr>
        <w:pStyle w:val="Observation"/>
        <w:ind w:left="1710" w:hanging="1710"/>
      </w:pPr>
      <w:bookmarkStart w:id="30" w:name="_Toc178951006"/>
      <w:r>
        <w:t>Definition of a ZP-SRS resource to enable UL resource muting</w:t>
      </w:r>
      <w:r w:rsidR="00137CFD">
        <w:t xml:space="preserve"> </w:t>
      </w:r>
      <w:r>
        <w:t>(</w:t>
      </w:r>
      <w:r w:rsidR="00C848AB">
        <w:t>equivalent to</w:t>
      </w:r>
      <w:r>
        <w:t xml:space="preserve"> UL rate matching for PUSCH) should follow a similar principle as definition of</w:t>
      </w:r>
      <w:r w:rsidR="00C848AB">
        <w:t xml:space="preserve"> a</w:t>
      </w:r>
      <w:r>
        <w:t xml:space="preserve"> ZP-CSI-RS resource used for the purposes of DL rate matching for PDSCH.</w:t>
      </w:r>
      <w:bookmarkEnd w:id="30"/>
    </w:p>
    <w:p w14:paraId="703671FB" w14:textId="6857ED17" w:rsidR="00137CFD" w:rsidRDefault="004D1783" w:rsidP="00125203">
      <w:pPr>
        <w:jc w:val="both"/>
        <w:rPr>
          <w:lang w:eastAsia="ja-JP"/>
        </w:rPr>
      </w:pPr>
      <w:r>
        <w:rPr>
          <w:lang w:eastAsia="ja-JP"/>
        </w:rPr>
        <w:t>For the configuration of ZP-SRS</w:t>
      </w:r>
      <w:r w:rsidR="00137CFD">
        <w:rPr>
          <w:lang w:eastAsia="ja-JP"/>
        </w:rPr>
        <w:t xml:space="preserve"> resource</w:t>
      </w:r>
      <w:r>
        <w:rPr>
          <w:lang w:eastAsia="ja-JP"/>
        </w:rPr>
        <w:t>, we propose to define a new IE in 38.331, e.g.</w:t>
      </w:r>
      <w:r w:rsidR="00C848AB">
        <w:rPr>
          <w:lang w:eastAsia="ja-JP"/>
        </w:rPr>
        <w:t>, called</w:t>
      </w:r>
      <w:r>
        <w:rPr>
          <w:lang w:eastAsia="ja-JP"/>
        </w:rPr>
        <w:t xml:space="preserve"> </w:t>
      </w:r>
      <w:r w:rsidRPr="00C848AB">
        <w:rPr>
          <w:i/>
          <w:iCs/>
          <w:lang w:eastAsia="ja-JP"/>
        </w:rPr>
        <w:t>ZP-SRS-Resource</w:t>
      </w:r>
      <w:r>
        <w:rPr>
          <w:lang w:eastAsia="ja-JP"/>
        </w:rPr>
        <w:t xml:space="preserve">, following a similar principle as for </w:t>
      </w:r>
      <w:r w:rsidR="00C848AB">
        <w:rPr>
          <w:lang w:eastAsia="ja-JP"/>
        </w:rPr>
        <w:t>definition</w:t>
      </w:r>
      <w:r>
        <w:rPr>
          <w:lang w:eastAsia="ja-JP"/>
        </w:rPr>
        <w:t xml:space="preserve"> of</w:t>
      </w:r>
      <w:r w:rsidR="00C848AB">
        <w:rPr>
          <w:lang w:eastAsia="ja-JP"/>
        </w:rPr>
        <w:t xml:space="preserve"> the </w:t>
      </w:r>
      <w:r w:rsidRPr="00C848AB">
        <w:rPr>
          <w:i/>
          <w:iCs/>
          <w:lang w:eastAsia="ja-JP"/>
        </w:rPr>
        <w:t>ZP-CSI-RS-Resource</w:t>
      </w:r>
      <w:r>
        <w:rPr>
          <w:lang w:eastAsia="ja-JP"/>
        </w:rPr>
        <w:t xml:space="preserve">. </w:t>
      </w:r>
      <w:r w:rsidR="00C848AB">
        <w:rPr>
          <w:lang w:eastAsia="ja-JP"/>
        </w:rPr>
        <w:t>Following this principle, the new IE should contain only those parameters needed to configure the time and frequency location of the REs of the</w:t>
      </w:r>
      <w:r w:rsidR="00137CFD">
        <w:rPr>
          <w:lang w:eastAsia="ja-JP"/>
        </w:rPr>
        <w:t xml:space="preserve"> ZP-SRS resource</w:t>
      </w:r>
      <w:r w:rsidR="00C848AB">
        <w:rPr>
          <w:lang w:eastAsia="ja-JP"/>
        </w:rPr>
        <w:t xml:space="preserve">. </w:t>
      </w:r>
      <w:r w:rsidR="00137CFD">
        <w:rPr>
          <w:lang w:eastAsia="ja-JP"/>
        </w:rPr>
        <w:t>These parameters</w:t>
      </w:r>
      <w:r w:rsidR="00C848AB">
        <w:rPr>
          <w:lang w:eastAsia="ja-JP"/>
        </w:rPr>
        <w:t xml:space="preserve"> should </w:t>
      </w:r>
      <w:r w:rsidR="00137CFD">
        <w:rPr>
          <w:lang w:eastAsia="ja-JP"/>
        </w:rPr>
        <w:t xml:space="preserve">define </w:t>
      </w:r>
      <w:r w:rsidR="00C848AB">
        <w:rPr>
          <w:lang w:eastAsia="ja-JP"/>
        </w:rPr>
        <w:t xml:space="preserve">a comb-2 RE pattern in the frequency domain and occupy </w:t>
      </w:r>
      <w:r w:rsidR="00137CFD">
        <w:rPr>
          <w:lang w:eastAsia="ja-JP"/>
        </w:rPr>
        <w:t>one</w:t>
      </w:r>
      <w:r w:rsidR="00C848AB">
        <w:rPr>
          <w:lang w:eastAsia="ja-JP"/>
        </w:rPr>
        <w:t xml:space="preserve"> OFDM symbol.</w:t>
      </w:r>
      <w:r w:rsidR="00137CFD">
        <w:rPr>
          <w:lang w:eastAsia="ja-JP"/>
        </w:rPr>
        <w:t xml:space="preserve"> If muting is needed in two OFDM symbols, then two single-symbol ZP-SRS resources can be configured.</w:t>
      </w:r>
    </w:p>
    <w:p w14:paraId="002C3A7B" w14:textId="225E6452" w:rsidR="00355B79" w:rsidRDefault="00C848AB" w:rsidP="00125203">
      <w:pPr>
        <w:jc w:val="both"/>
        <w:rPr>
          <w:lang w:eastAsia="ja-JP"/>
        </w:rPr>
      </w:pPr>
      <w:r>
        <w:rPr>
          <w:lang w:eastAsia="ja-JP"/>
        </w:rPr>
        <w:t xml:space="preserve">Most importantly, within the new IE, the needed time/frequency location parameters should reuse the </w:t>
      </w:r>
      <w:r w:rsidRPr="00C848AB">
        <w:rPr>
          <w:b/>
          <w:bCs/>
          <w:lang w:eastAsia="ja-JP"/>
        </w:rPr>
        <w:t>same names</w:t>
      </w:r>
      <w:r>
        <w:rPr>
          <w:lang w:eastAsia="ja-JP"/>
        </w:rPr>
        <w:t xml:space="preserve"> as the corresponding ones in a “normal” </w:t>
      </w:r>
      <w:r w:rsidR="00137CFD">
        <w:rPr>
          <w:lang w:eastAsia="ja-JP"/>
        </w:rPr>
        <w:t>(</w:t>
      </w:r>
      <w:r>
        <w:rPr>
          <w:lang w:eastAsia="ja-JP"/>
        </w:rPr>
        <w:t>legacy</w:t>
      </w:r>
      <w:r w:rsidR="00137CFD">
        <w:rPr>
          <w:lang w:eastAsia="ja-JP"/>
        </w:rPr>
        <w:t>)</w:t>
      </w:r>
      <w:r>
        <w:rPr>
          <w:lang w:eastAsia="ja-JP"/>
        </w:rPr>
        <w:t xml:space="preserve"> SRS</w:t>
      </w:r>
      <w:r w:rsidR="00137CFD">
        <w:rPr>
          <w:lang w:eastAsia="ja-JP"/>
        </w:rPr>
        <w:t xml:space="preserve"> resource</w:t>
      </w:r>
      <w:r>
        <w:rPr>
          <w:lang w:eastAsia="ja-JP"/>
        </w:rPr>
        <w:t xml:space="preserve"> (relevant IE in 38.</w:t>
      </w:r>
      <w:r w:rsidR="00137CFD">
        <w:rPr>
          <w:lang w:eastAsia="ja-JP"/>
        </w:rPr>
        <w:t>331</w:t>
      </w:r>
      <w:r>
        <w:rPr>
          <w:lang w:eastAsia="ja-JP"/>
        </w:rPr>
        <w:t xml:space="preserve"> is </w:t>
      </w:r>
      <w:r w:rsidRPr="00C848AB">
        <w:rPr>
          <w:i/>
          <w:iCs/>
          <w:lang w:eastAsia="ja-JP"/>
        </w:rPr>
        <w:t>SRS-Resource</w:t>
      </w:r>
      <w:r>
        <w:rPr>
          <w:lang w:eastAsia="ja-JP"/>
        </w:rPr>
        <w:t xml:space="preserve">). </w:t>
      </w:r>
      <w:r w:rsidR="002E1899">
        <w:rPr>
          <w:lang w:eastAsia="ja-JP"/>
        </w:rPr>
        <w:t xml:space="preserve">The same approach is used for definition of ZP-CSI-RS. </w:t>
      </w:r>
      <w:r>
        <w:rPr>
          <w:lang w:eastAsia="ja-JP"/>
        </w:rPr>
        <w:t xml:space="preserve">The reason </w:t>
      </w:r>
      <w:r w:rsidR="002E1899">
        <w:rPr>
          <w:lang w:eastAsia="ja-JP"/>
        </w:rPr>
        <w:t>to do this</w:t>
      </w:r>
      <w:r>
        <w:rPr>
          <w:lang w:eastAsia="ja-JP"/>
        </w:rPr>
        <w:t xml:space="preserve"> is so that the “Mapping to physical resources” section in 38.211 for a legacy SRS (38.211 Section 6.4.1.4.3) can be reused almost completely “as is” for defining the muting patterns.</w:t>
      </w:r>
      <w:r w:rsidR="00137CFD">
        <w:rPr>
          <w:lang w:eastAsia="ja-JP"/>
        </w:rPr>
        <w:t xml:space="preserve"> We believe that this minimizes the implementation burden for both </w:t>
      </w:r>
      <w:proofErr w:type="spellStart"/>
      <w:r w:rsidR="00137CFD">
        <w:rPr>
          <w:lang w:eastAsia="ja-JP"/>
        </w:rPr>
        <w:t>gNBs</w:t>
      </w:r>
      <w:proofErr w:type="spellEnd"/>
      <w:r w:rsidR="00137CFD">
        <w:rPr>
          <w:lang w:eastAsia="ja-JP"/>
        </w:rPr>
        <w:t xml:space="preserve"> and UEs since legacy SRS is already well-supported.</w:t>
      </w:r>
    </w:p>
    <w:p w14:paraId="44365DF6" w14:textId="229AD808" w:rsidR="006961A9" w:rsidRDefault="006961A9" w:rsidP="006961A9">
      <w:pPr>
        <w:pStyle w:val="Observation"/>
        <w:ind w:left="1710" w:hanging="1710"/>
      </w:pPr>
      <w:bookmarkStart w:id="31" w:name="_Toc178951007"/>
      <w:r>
        <w:t xml:space="preserve">Definition of a ZP-SRS resource </w:t>
      </w:r>
      <w:r w:rsidR="00137CFD">
        <w:t xml:space="preserve">including time/frequency parameters with the same naming as in a legacy SRS resource </w:t>
      </w:r>
      <w:r>
        <w:t xml:space="preserve">has the benefit that legacy SRS mapping </w:t>
      </w:r>
      <w:r w:rsidR="00137CFD">
        <w:t xml:space="preserve">procedures can be reused. This translates to </w:t>
      </w:r>
      <w:r>
        <w:t xml:space="preserve">low implementation burden on both </w:t>
      </w:r>
      <w:r w:rsidR="00137CFD">
        <w:t>gNB</w:t>
      </w:r>
      <w:r>
        <w:t xml:space="preserve"> and UE </w:t>
      </w:r>
      <w:proofErr w:type="gramStart"/>
      <w:r>
        <w:t>side</w:t>
      </w:r>
      <w:r w:rsidR="00137CFD">
        <w:t xml:space="preserve">, </w:t>
      </w:r>
      <w:r>
        <w:t>and</w:t>
      </w:r>
      <w:proofErr w:type="gramEnd"/>
      <w:r>
        <w:t xml:space="preserve"> </w:t>
      </w:r>
      <w:r w:rsidR="00137CFD">
        <w:t xml:space="preserve">requires only </w:t>
      </w:r>
      <w:r>
        <w:t>minimal spec effort.</w:t>
      </w:r>
      <w:bookmarkEnd w:id="31"/>
    </w:p>
    <w:p w14:paraId="4CD62F91" w14:textId="6E518709" w:rsidR="00C357CB" w:rsidRDefault="00137CFD" w:rsidP="00125203">
      <w:pPr>
        <w:jc w:val="both"/>
        <w:rPr>
          <w:lang w:eastAsia="ja-JP"/>
        </w:rPr>
      </w:pPr>
      <w:r>
        <w:rPr>
          <w:lang w:eastAsia="ja-JP"/>
        </w:rPr>
        <w:t>At a high level, we propose the following</w:t>
      </w:r>
      <w:r w:rsidR="002E1899">
        <w:rPr>
          <w:lang w:eastAsia="ja-JP"/>
        </w:rPr>
        <w:t>:</w:t>
      </w:r>
    </w:p>
    <w:p w14:paraId="2E1BF80C" w14:textId="598B37C3" w:rsidR="00FC2829" w:rsidRDefault="00C15ED8" w:rsidP="00FC2829">
      <w:pPr>
        <w:pStyle w:val="Proposal"/>
        <w:rPr>
          <w:lang w:eastAsia="ja-JP"/>
        </w:rPr>
      </w:pPr>
      <w:bookmarkStart w:id="32" w:name="_Toc178952906"/>
      <w:r>
        <w:t>For configuration of UL resource muting, s</w:t>
      </w:r>
      <w:r w:rsidR="00C357CB">
        <w:t xml:space="preserve">upport semi-static configuration of a zero-power SRS (ZP-SRS) resource with a comb-2 RE pattern in a configurable OFDM symbol location in a slot with a configurable comb offset of 1 or 2. Support </w:t>
      </w:r>
      <w:r>
        <w:t xml:space="preserve">configuration of </w:t>
      </w:r>
      <w:r w:rsidR="00C357CB">
        <w:t xml:space="preserve">aperiodic and periodic ZP-SRS. The ZP-SRS resource </w:t>
      </w:r>
      <w:r w:rsidR="00C25EED">
        <w:t xml:space="preserve">is defined with a new IE </w:t>
      </w:r>
      <w:r w:rsidR="00095C05">
        <w:t>that</w:t>
      </w:r>
      <w:r w:rsidR="00C25EED">
        <w:t xml:space="preserve"> includes the needed time/frequency</w:t>
      </w:r>
      <w:r>
        <w:t xml:space="preserve"> </w:t>
      </w:r>
      <w:r w:rsidR="00C357CB">
        <w:t>parameters from</w:t>
      </w:r>
      <w:r>
        <w:t xml:space="preserve"> a legacy SRS resource configuration (</w:t>
      </w:r>
      <w:r w:rsidR="00C357CB" w:rsidRPr="00C15ED8">
        <w:rPr>
          <w:i/>
          <w:iCs/>
        </w:rPr>
        <w:t>SRS-</w:t>
      </w:r>
      <w:r w:rsidRPr="00C15ED8">
        <w:rPr>
          <w:i/>
          <w:iCs/>
        </w:rPr>
        <w:t>Resource</w:t>
      </w:r>
      <w:r>
        <w:t>)</w:t>
      </w:r>
      <w:r w:rsidR="00C357CB">
        <w:t xml:space="preserve"> to allow the </w:t>
      </w:r>
      <w:r>
        <w:t xml:space="preserve">procedure for </w:t>
      </w:r>
      <w:r w:rsidR="00C357CB">
        <w:t xml:space="preserve">mapping to physical resources defined in 38.211 </w:t>
      </w:r>
      <w:r>
        <w:t xml:space="preserve">Section 6.4.1.4.3 </w:t>
      </w:r>
      <w:r w:rsidR="00C357CB">
        <w:t xml:space="preserve">to be </w:t>
      </w:r>
      <w:proofErr w:type="spellStart"/>
      <w:r w:rsidR="00C357CB">
        <w:t>resused</w:t>
      </w:r>
      <w:proofErr w:type="spellEnd"/>
      <w:r w:rsidR="00C357CB">
        <w:t xml:space="preserve"> with minimal spec change.</w:t>
      </w:r>
      <w:r w:rsidR="00C25EED">
        <w:t xml:space="preserve"> Send an LS to RAN2 to request definition of a new IE</w:t>
      </w:r>
      <w:r w:rsidR="00095C05">
        <w:t xml:space="preserve"> for a ZP-SRS resource</w:t>
      </w:r>
      <w:r w:rsidR="00A02F40">
        <w:t xml:space="preserve"> when all needed parameters are agreed in RAN1.</w:t>
      </w:r>
      <w:bookmarkEnd w:id="32"/>
      <w:r w:rsidR="00C25EED">
        <w:t xml:space="preserve"> </w:t>
      </w:r>
    </w:p>
    <w:p w14:paraId="242A2C9A" w14:textId="366EBA69" w:rsidR="00137CFD" w:rsidRDefault="00137CFD" w:rsidP="00137CFD">
      <w:pPr>
        <w:jc w:val="both"/>
        <w:rPr>
          <w:lang w:eastAsia="ja-JP"/>
        </w:rPr>
      </w:pPr>
      <w:proofErr w:type="gramStart"/>
      <w:r>
        <w:rPr>
          <w:lang w:eastAsia="ja-JP"/>
        </w:rPr>
        <w:t>In order to</w:t>
      </w:r>
      <w:proofErr w:type="gramEnd"/>
      <w:r>
        <w:rPr>
          <w:lang w:eastAsia="ja-JP"/>
        </w:rPr>
        <w:t xml:space="preserve"> enable UL muting in up to 2 OFDM symbols of a slot as stated in the WID, we propose </w:t>
      </w:r>
      <w:r w:rsidR="00FC2829">
        <w:rPr>
          <w:lang w:eastAsia="ja-JP"/>
        </w:rPr>
        <w:t>that two separate ZP-SRS resources can be configured, one in each of the symbols</w:t>
      </w:r>
      <w:r>
        <w:rPr>
          <w:lang w:eastAsia="ja-JP"/>
        </w:rPr>
        <w:t>.</w:t>
      </w:r>
      <w:r w:rsidR="00FC2829">
        <w:rPr>
          <w:lang w:eastAsia="ja-JP"/>
        </w:rPr>
        <w:t xml:space="preserve"> </w:t>
      </w:r>
      <w:r>
        <w:rPr>
          <w:lang w:eastAsia="ja-JP"/>
        </w:rPr>
        <w:t>The following two agreements in this general area were made in RAN1#118:</w:t>
      </w:r>
    </w:p>
    <w:p w14:paraId="00FDD050" w14:textId="77777777" w:rsidR="00137CFD" w:rsidRPr="00355B79" w:rsidRDefault="00137CFD" w:rsidP="00137CFD">
      <w:pPr>
        <w:spacing w:after="0" w:line="240" w:lineRule="auto"/>
        <w:ind w:left="567"/>
        <w:rPr>
          <w:rFonts w:ascii="Times" w:eastAsia="Batang" w:hAnsi="Times" w:cs="Times New Roman"/>
          <w:b/>
          <w:bCs/>
          <w:szCs w:val="24"/>
          <w:lang w:val="en-GB"/>
        </w:rPr>
      </w:pPr>
      <w:r w:rsidRPr="00355B79">
        <w:rPr>
          <w:rFonts w:ascii="Times" w:eastAsia="Batang" w:hAnsi="Times" w:cs="Times New Roman"/>
          <w:b/>
          <w:bCs/>
          <w:szCs w:val="24"/>
          <w:highlight w:val="green"/>
          <w:lang w:val="en-GB"/>
        </w:rPr>
        <w:t>Agreement</w:t>
      </w:r>
    </w:p>
    <w:p w14:paraId="242D41AA" w14:textId="77777777" w:rsidR="00137CFD" w:rsidRPr="00355B79" w:rsidRDefault="00137CFD" w:rsidP="00137CFD">
      <w:pPr>
        <w:spacing w:after="0" w:line="240" w:lineRule="auto"/>
        <w:ind w:left="567"/>
        <w:rPr>
          <w:rFonts w:ascii="Times" w:eastAsia="Batang" w:hAnsi="Times" w:cs="Times New Roman"/>
          <w:szCs w:val="24"/>
          <w:lang w:val="en-GB"/>
        </w:rPr>
      </w:pPr>
      <w:r w:rsidRPr="00355B79">
        <w:rPr>
          <w:rFonts w:ascii="Times" w:eastAsia="Batang" w:hAnsi="Times" w:cs="Times New Roman"/>
          <w:szCs w:val="24"/>
          <w:lang w:val="en-GB"/>
        </w:rPr>
        <w:t xml:space="preserve">For the time location configuration of UL resource muting for a PUSCH, one of the following options is </w:t>
      </w:r>
      <w:proofErr w:type="gramStart"/>
      <w:r w:rsidRPr="00355B79">
        <w:rPr>
          <w:rFonts w:ascii="Times" w:eastAsia="Batang" w:hAnsi="Times" w:cs="Times New Roman"/>
          <w:szCs w:val="24"/>
          <w:lang w:val="en-GB"/>
        </w:rPr>
        <w:t>selected</w:t>
      </w:r>
      <w:proofErr w:type="gramEnd"/>
    </w:p>
    <w:p w14:paraId="773CDDDD" w14:textId="77777777" w:rsidR="00137CFD" w:rsidRPr="00355B79" w:rsidRDefault="00137CFD" w:rsidP="00137CFD">
      <w:pPr>
        <w:numPr>
          <w:ilvl w:val="0"/>
          <w:numId w:val="37"/>
        </w:numPr>
        <w:spacing w:after="0" w:line="240" w:lineRule="auto"/>
        <w:ind w:left="1287"/>
        <w:rPr>
          <w:rFonts w:ascii="Times" w:eastAsia="Batang" w:hAnsi="Times" w:cs="Times New Roman"/>
          <w:szCs w:val="24"/>
          <w:lang w:val="en-GB"/>
        </w:rPr>
      </w:pPr>
      <w:r w:rsidRPr="00355B79">
        <w:rPr>
          <w:rFonts w:ascii="Times" w:eastAsia="Batang" w:hAnsi="Times" w:cs="Times New Roman"/>
          <w:szCs w:val="24"/>
          <w:lang w:val="en-GB"/>
        </w:rPr>
        <w:t xml:space="preserve">Option 1: Semi-statically configure the position for each of the up to two UL muting symbols within a </w:t>
      </w:r>
      <w:proofErr w:type="gramStart"/>
      <w:r w:rsidRPr="00355B79">
        <w:rPr>
          <w:rFonts w:ascii="Times" w:eastAsia="Batang" w:hAnsi="Times" w:cs="Times New Roman"/>
          <w:szCs w:val="24"/>
          <w:lang w:val="en-GB"/>
        </w:rPr>
        <w:t>slot</w:t>
      </w:r>
      <w:proofErr w:type="gramEnd"/>
    </w:p>
    <w:p w14:paraId="75185B15" w14:textId="77777777" w:rsidR="00137CFD" w:rsidRPr="00355B79" w:rsidRDefault="00137CFD" w:rsidP="00137CFD">
      <w:pPr>
        <w:numPr>
          <w:ilvl w:val="0"/>
          <w:numId w:val="37"/>
        </w:numPr>
        <w:spacing w:after="0" w:line="240" w:lineRule="auto"/>
        <w:ind w:left="1287"/>
        <w:rPr>
          <w:rFonts w:ascii="Times" w:eastAsia="Batang" w:hAnsi="Times" w:cs="Times New Roman"/>
          <w:szCs w:val="24"/>
          <w:lang w:val="en-GB"/>
        </w:rPr>
      </w:pPr>
      <w:r w:rsidRPr="00355B79">
        <w:rPr>
          <w:rFonts w:ascii="Times" w:eastAsia="Batang" w:hAnsi="Times" w:cs="Times New Roman"/>
          <w:szCs w:val="24"/>
          <w:lang w:val="en-GB"/>
        </w:rPr>
        <w:t>Option 2: Semi-statically configure X (X&gt;=1) possible positions for each of the up to two UL muting symbols within a slot</w:t>
      </w:r>
    </w:p>
    <w:p w14:paraId="426B3D86" w14:textId="77777777" w:rsidR="00137CFD" w:rsidRPr="00355B79" w:rsidRDefault="00137CFD" w:rsidP="00137CFD">
      <w:pPr>
        <w:spacing w:after="0" w:line="240" w:lineRule="auto"/>
        <w:ind w:left="567"/>
        <w:rPr>
          <w:rFonts w:ascii="Times" w:eastAsia="Batang" w:hAnsi="Times" w:cs="Times New Roman"/>
          <w:szCs w:val="24"/>
        </w:rPr>
      </w:pPr>
      <w:r w:rsidRPr="00355B79">
        <w:rPr>
          <w:rFonts w:ascii="Times" w:eastAsia="Batang" w:hAnsi="Times" w:cs="Times New Roman"/>
          <w:szCs w:val="24"/>
        </w:rPr>
        <w:t>Note: Above has no implication on how UL muting symbol indication/determination is done.</w:t>
      </w:r>
    </w:p>
    <w:p w14:paraId="27241220" w14:textId="77777777" w:rsidR="00137CFD" w:rsidRPr="00355B79" w:rsidRDefault="00137CFD" w:rsidP="00137CFD">
      <w:pPr>
        <w:spacing w:after="0" w:line="240" w:lineRule="auto"/>
        <w:ind w:left="567"/>
        <w:rPr>
          <w:rFonts w:ascii="Times" w:eastAsia="Batang" w:hAnsi="Times" w:cs="Times New Roman"/>
          <w:szCs w:val="24"/>
        </w:rPr>
      </w:pPr>
      <w:r w:rsidRPr="00355B79">
        <w:rPr>
          <w:rFonts w:ascii="Times" w:eastAsia="Batang" w:hAnsi="Times" w:cs="Times New Roman"/>
          <w:szCs w:val="24"/>
        </w:rPr>
        <w:t>Note: For both options, there will at most up to 2 UL muting symbols for the PUSCH.</w:t>
      </w:r>
    </w:p>
    <w:p w14:paraId="2DD8244D" w14:textId="77777777" w:rsidR="00137CFD" w:rsidRPr="00355B79" w:rsidRDefault="00137CFD" w:rsidP="00137CFD">
      <w:pPr>
        <w:spacing w:after="0" w:line="240" w:lineRule="auto"/>
        <w:ind w:left="567"/>
        <w:rPr>
          <w:rFonts w:ascii="Times" w:eastAsia="Batang" w:hAnsi="Times" w:cs="Times New Roman"/>
          <w:szCs w:val="24"/>
        </w:rPr>
      </w:pPr>
    </w:p>
    <w:p w14:paraId="57F56D2C" w14:textId="77777777" w:rsidR="00137CFD" w:rsidRPr="00355B79" w:rsidRDefault="00137CFD" w:rsidP="00137CFD">
      <w:pPr>
        <w:spacing w:after="0" w:line="240" w:lineRule="auto"/>
        <w:ind w:left="567"/>
        <w:rPr>
          <w:rFonts w:ascii="Times" w:eastAsia="Batang" w:hAnsi="Times" w:cs="Times New Roman"/>
          <w:b/>
          <w:bCs/>
          <w:szCs w:val="24"/>
          <w:lang w:val="en-GB"/>
        </w:rPr>
      </w:pPr>
      <w:r w:rsidRPr="00355B79">
        <w:rPr>
          <w:rFonts w:ascii="Times" w:eastAsia="Batang" w:hAnsi="Times" w:cs="Times New Roman"/>
          <w:b/>
          <w:bCs/>
          <w:szCs w:val="24"/>
          <w:highlight w:val="green"/>
          <w:lang w:val="en-GB"/>
        </w:rPr>
        <w:t>Agreement</w:t>
      </w:r>
    </w:p>
    <w:p w14:paraId="7D6A0A98" w14:textId="77777777" w:rsidR="00137CFD" w:rsidRPr="00355B79" w:rsidRDefault="00137CFD" w:rsidP="00137CFD">
      <w:pPr>
        <w:suppressAutoHyphens/>
        <w:spacing w:after="0" w:line="240" w:lineRule="auto"/>
        <w:ind w:left="567"/>
        <w:rPr>
          <w:rFonts w:ascii="Times" w:eastAsia="SimSun" w:hAnsi="Times" w:cs="Times New Roman"/>
          <w:szCs w:val="24"/>
          <w:lang w:val="en-GB"/>
        </w:rPr>
      </w:pPr>
      <w:r w:rsidRPr="00355B79">
        <w:rPr>
          <w:rFonts w:ascii="Times" w:eastAsia="SimSun" w:hAnsi="Times" w:cs="Times New Roman"/>
          <w:szCs w:val="24"/>
          <w:lang w:val="en-GB"/>
        </w:rPr>
        <w:t xml:space="preserve">For the reference point of time location of UL resource muting for PUSCH, Option 1 is </w:t>
      </w:r>
      <w:proofErr w:type="gramStart"/>
      <w:r w:rsidRPr="00355B79">
        <w:rPr>
          <w:rFonts w:ascii="Times" w:eastAsia="SimSun" w:hAnsi="Times" w:cs="Times New Roman"/>
          <w:szCs w:val="24"/>
          <w:lang w:val="en-GB"/>
        </w:rPr>
        <w:t>supported</w:t>
      </w:r>
      <w:proofErr w:type="gramEnd"/>
    </w:p>
    <w:p w14:paraId="682572B6" w14:textId="77777777" w:rsidR="00137CFD" w:rsidRPr="00355B79" w:rsidRDefault="00137CFD" w:rsidP="00137CFD">
      <w:pPr>
        <w:numPr>
          <w:ilvl w:val="0"/>
          <w:numId w:val="37"/>
        </w:numPr>
        <w:spacing w:after="0" w:line="240" w:lineRule="auto"/>
        <w:ind w:left="1287"/>
        <w:rPr>
          <w:rFonts w:ascii="Times" w:eastAsia="Batang" w:hAnsi="Times" w:cs="Times New Roman"/>
          <w:szCs w:val="24"/>
          <w:lang w:val="en-GB"/>
        </w:rPr>
      </w:pPr>
      <w:r w:rsidRPr="00355B79">
        <w:rPr>
          <w:rFonts w:ascii="Times" w:eastAsia="Batang" w:hAnsi="Times" w:cs="Times New Roman"/>
          <w:szCs w:val="24"/>
          <w:lang w:val="en-GB"/>
        </w:rPr>
        <w:t>Option 1: Starting symbol of a slot for both PUSCH mapping type A and type B</w:t>
      </w:r>
    </w:p>
    <w:p w14:paraId="7FAE95F1" w14:textId="77777777" w:rsidR="00137CFD" w:rsidRDefault="00137CFD" w:rsidP="00137CFD">
      <w:pPr>
        <w:jc w:val="both"/>
        <w:rPr>
          <w:lang w:eastAsia="ja-JP"/>
        </w:rPr>
      </w:pPr>
    </w:p>
    <w:p w14:paraId="67BB38FB" w14:textId="0EABB4F5" w:rsidR="00137CFD" w:rsidRDefault="00FC2829" w:rsidP="00137CFD">
      <w:pPr>
        <w:jc w:val="both"/>
        <w:rPr>
          <w:lang w:eastAsia="ja-JP"/>
        </w:rPr>
      </w:pPr>
      <w:r>
        <w:rPr>
          <w:lang w:eastAsia="ja-JP"/>
        </w:rPr>
        <w:t>Based on the above discussion</w:t>
      </w:r>
      <w:r w:rsidR="00137CFD">
        <w:rPr>
          <w:lang w:eastAsia="ja-JP"/>
        </w:rPr>
        <w:t>, we support a variation of Option 1 as follows:</w:t>
      </w:r>
    </w:p>
    <w:p w14:paraId="1485EDE5" w14:textId="77777777" w:rsidR="00137CFD" w:rsidRDefault="00137CFD" w:rsidP="00137CFD">
      <w:pPr>
        <w:pStyle w:val="Proposal"/>
      </w:pPr>
      <w:bookmarkStart w:id="33" w:name="_Toc178952907"/>
      <w:r>
        <w:t xml:space="preserve">Support a variation of Option 1 in the RAN1#118 agreement on </w:t>
      </w:r>
      <w:r w:rsidRPr="00C15ED8">
        <w:t>time location configuration of UL resource muting for a PUSCH</w:t>
      </w:r>
      <w:r>
        <w:t xml:space="preserve"> as follows: UL resource muting in up to 2 OFDM symbols within a slot is enabled by configuration of a single-symbol ZP-SRS resource in each of the up to 2 OFDM symbols.</w:t>
      </w:r>
      <w:bookmarkEnd w:id="33"/>
    </w:p>
    <w:p w14:paraId="780C0E8F" w14:textId="71043591" w:rsidR="00C15ED8" w:rsidRDefault="00C15ED8" w:rsidP="00FC2829">
      <w:pPr>
        <w:pStyle w:val="Proposal"/>
        <w:numPr>
          <w:ilvl w:val="0"/>
          <w:numId w:val="0"/>
        </w:numPr>
      </w:pPr>
    </w:p>
    <w:p w14:paraId="4CDE0690" w14:textId="176254F4" w:rsidR="00005D28" w:rsidRDefault="008979A1" w:rsidP="00A31795">
      <w:pPr>
        <w:pStyle w:val="BodyText"/>
        <w:spacing w:after="0"/>
      </w:pPr>
      <w:r>
        <w:t xml:space="preserve">In more detail, we </w:t>
      </w:r>
      <w:r w:rsidR="00095C05">
        <w:t xml:space="preserve">illustrate here how a </w:t>
      </w:r>
      <w:r>
        <w:t xml:space="preserve">ZP-SRS resource </w:t>
      </w:r>
      <w:r w:rsidR="00095C05">
        <w:t xml:space="preserve">can be constructed by including </w:t>
      </w:r>
      <w:r>
        <w:t xml:space="preserve">the following parameters </w:t>
      </w:r>
      <w:r w:rsidR="00095C05">
        <w:t>that reuse</w:t>
      </w:r>
      <w:r>
        <w:t xml:space="preserve"> the </w:t>
      </w:r>
      <w:r w:rsidR="00095C05">
        <w:t>same</w:t>
      </w:r>
      <w:r>
        <w:t xml:space="preserve"> names as the corresponding ones (marked in </w:t>
      </w:r>
      <w:r w:rsidRPr="008979A1">
        <w:rPr>
          <w:color w:val="FF0000"/>
        </w:rPr>
        <w:t>red</w:t>
      </w:r>
      <w:r>
        <w:t xml:space="preserve">) in a legacy SRS resource (relevant IE in 38.331 is </w:t>
      </w:r>
      <w:r w:rsidRPr="008979A1">
        <w:rPr>
          <w:i/>
          <w:iCs/>
        </w:rPr>
        <w:t>SRS-Resource</w:t>
      </w:r>
      <w:r>
        <w:t>):</w:t>
      </w:r>
    </w:p>
    <w:p w14:paraId="2B2A31BC" w14:textId="276A7CD6" w:rsidR="00A31795" w:rsidRDefault="00A31795" w:rsidP="00A31795">
      <w:pPr>
        <w:pStyle w:val="BodyText"/>
        <w:numPr>
          <w:ilvl w:val="0"/>
          <w:numId w:val="71"/>
        </w:numPr>
        <w:spacing w:after="0"/>
      </w:pPr>
      <w:r>
        <w:t>Comb configuration:</w:t>
      </w:r>
    </w:p>
    <w:p w14:paraId="169ED4EC" w14:textId="4F938438" w:rsidR="00A31795" w:rsidRDefault="00A31795" w:rsidP="00A31795">
      <w:pPr>
        <w:pStyle w:val="BodyText"/>
        <w:numPr>
          <w:ilvl w:val="1"/>
          <w:numId w:val="71"/>
        </w:numPr>
        <w:spacing w:after="0"/>
      </w:pPr>
      <w:r>
        <w:t>Comb-value (</w:t>
      </w:r>
      <w:r w:rsidRPr="00F96253">
        <w:rPr>
          <w:rFonts w:ascii="Courier New" w:eastAsia="Times New Roman" w:hAnsi="Courier New" w:cs="Times New Roman"/>
          <w:noProof/>
          <w:color w:val="FF0000"/>
          <w:sz w:val="16"/>
          <w:szCs w:val="20"/>
          <w:lang w:val="en-GB"/>
        </w:rPr>
        <w:t>n2</w:t>
      </w:r>
      <w:r>
        <w:t xml:space="preserve">): fixed at </w:t>
      </w:r>
      <w:proofErr w:type="gramStart"/>
      <w:r>
        <w:t>2</w:t>
      </w:r>
      <w:proofErr w:type="gramEnd"/>
    </w:p>
    <w:p w14:paraId="6647CF72" w14:textId="18032A50" w:rsidR="00A31795" w:rsidRDefault="00A31795" w:rsidP="00A31795">
      <w:pPr>
        <w:pStyle w:val="BodyText"/>
        <w:numPr>
          <w:ilvl w:val="1"/>
          <w:numId w:val="71"/>
        </w:numPr>
        <w:spacing w:after="0"/>
      </w:pPr>
      <w:r>
        <w:t>Comb-offset (</w:t>
      </w:r>
      <w:r w:rsidRPr="00F96253">
        <w:rPr>
          <w:rFonts w:ascii="Courier New" w:eastAsia="Times New Roman" w:hAnsi="Courier New" w:cs="Times New Roman"/>
          <w:noProof/>
          <w:color w:val="FF0000"/>
          <w:sz w:val="16"/>
          <w:szCs w:val="20"/>
          <w:lang w:val="en-GB"/>
        </w:rPr>
        <w:t>combOffset-n2</w:t>
      </w:r>
      <w:r>
        <w:t xml:space="preserve">): configurable 0 or </w:t>
      </w:r>
      <w:proofErr w:type="gramStart"/>
      <w:r>
        <w:t>1</w:t>
      </w:r>
      <w:proofErr w:type="gramEnd"/>
    </w:p>
    <w:p w14:paraId="1139BC12" w14:textId="18C9EE97" w:rsidR="00A31795" w:rsidRDefault="00A31795" w:rsidP="00A31795">
      <w:pPr>
        <w:pStyle w:val="BodyText"/>
        <w:numPr>
          <w:ilvl w:val="0"/>
          <w:numId w:val="71"/>
        </w:numPr>
        <w:spacing w:after="0"/>
      </w:pPr>
      <w:r>
        <w:t>Symbol configuration:</w:t>
      </w:r>
    </w:p>
    <w:p w14:paraId="5D400065" w14:textId="48FE8271" w:rsidR="00A31795" w:rsidRDefault="00A31795" w:rsidP="00A31795">
      <w:pPr>
        <w:pStyle w:val="BodyText"/>
        <w:numPr>
          <w:ilvl w:val="1"/>
          <w:numId w:val="71"/>
        </w:numPr>
        <w:spacing w:after="0"/>
      </w:pPr>
      <w:r>
        <w:t>Symbol position in slot (</w:t>
      </w:r>
      <w:r w:rsidR="00D90F1E" w:rsidRPr="00F96253">
        <w:rPr>
          <w:rFonts w:ascii="Courier New" w:eastAsia="Times New Roman" w:hAnsi="Courier New" w:cs="Times New Roman"/>
          <w:noProof/>
          <w:color w:val="FF0000"/>
          <w:sz w:val="16"/>
          <w:szCs w:val="20"/>
          <w:lang w:val="en-GB"/>
        </w:rPr>
        <w:t>startPosition</w:t>
      </w:r>
      <w:r>
        <w:t>): configurable 0</w:t>
      </w:r>
      <w:proofErr w:type="gramStart"/>
      <w:r>
        <w:t xml:space="preserve"> ..</w:t>
      </w:r>
      <w:proofErr w:type="gramEnd"/>
      <w:r>
        <w:t xml:space="preserve"> 13</w:t>
      </w:r>
    </w:p>
    <w:p w14:paraId="73B904A7" w14:textId="365C72B2" w:rsidR="00A31795" w:rsidRDefault="00A31795" w:rsidP="00A31795">
      <w:pPr>
        <w:pStyle w:val="BodyText"/>
        <w:numPr>
          <w:ilvl w:val="1"/>
          <w:numId w:val="71"/>
        </w:numPr>
        <w:spacing w:after="0"/>
      </w:pPr>
      <w:r>
        <w:t>Number of symbols (</w:t>
      </w:r>
      <w:r w:rsidR="00D90F1E" w:rsidRPr="00F96253">
        <w:rPr>
          <w:rFonts w:ascii="Courier New" w:eastAsia="Times New Roman" w:hAnsi="Courier New" w:cs="Times New Roman"/>
          <w:noProof/>
          <w:color w:val="FF0000"/>
          <w:sz w:val="16"/>
          <w:szCs w:val="20"/>
          <w:lang w:val="en-GB"/>
        </w:rPr>
        <w:t>nrofSymbols</w:t>
      </w:r>
      <w:r>
        <w:t>): fixed at 1</w:t>
      </w:r>
      <w:r w:rsidR="00D90F1E">
        <w:t xml:space="preserve"> per ZP-SRS </w:t>
      </w:r>
      <w:proofErr w:type="gramStart"/>
      <w:r w:rsidR="00D90F1E">
        <w:t>resource</w:t>
      </w:r>
      <w:proofErr w:type="gramEnd"/>
    </w:p>
    <w:p w14:paraId="7B0CB745" w14:textId="2F0AEECA" w:rsidR="00D90F1E" w:rsidRDefault="00D90F1E" w:rsidP="00D90F1E">
      <w:pPr>
        <w:pStyle w:val="BodyText"/>
        <w:numPr>
          <w:ilvl w:val="2"/>
          <w:numId w:val="71"/>
        </w:numPr>
        <w:spacing w:after="0"/>
      </w:pPr>
      <w:r>
        <w:t xml:space="preserve">Note: </w:t>
      </w:r>
      <w:r w:rsidR="008979A1">
        <w:t xml:space="preserve">One </w:t>
      </w:r>
      <w:r>
        <w:t xml:space="preserve">can configure </w:t>
      </w:r>
      <w:r w:rsidR="008979A1">
        <w:t>two</w:t>
      </w:r>
      <w:r>
        <w:t xml:space="preserve"> ZP-SRS resources to achieve muting in 2 symbols</w:t>
      </w:r>
    </w:p>
    <w:p w14:paraId="5872AA61" w14:textId="63811698" w:rsidR="00A31795" w:rsidRDefault="00A31795" w:rsidP="00A31795">
      <w:pPr>
        <w:pStyle w:val="BodyText"/>
        <w:numPr>
          <w:ilvl w:val="0"/>
          <w:numId w:val="71"/>
        </w:numPr>
        <w:spacing w:after="0"/>
      </w:pPr>
      <w:r>
        <w:t>Muting bandwidth configuration:</w:t>
      </w:r>
    </w:p>
    <w:p w14:paraId="6CE8821C" w14:textId="62C76726" w:rsidR="00A31795" w:rsidRDefault="00A31795" w:rsidP="00A31795">
      <w:pPr>
        <w:pStyle w:val="BodyText"/>
        <w:numPr>
          <w:ilvl w:val="1"/>
          <w:numId w:val="71"/>
        </w:numPr>
        <w:spacing w:after="0"/>
      </w:pPr>
      <w:r>
        <w:t>Start PRB (</w:t>
      </w:r>
      <w:r w:rsidR="00D90F1E" w:rsidRPr="00F96253">
        <w:rPr>
          <w:rFonts w:ascii="Courier New" w:eastAsia="Times New Roman" w:hAnsi="Courier New" w:cs="Times New Roman"/>
          <w:noProof/>
          <w:color w:val="FF0000"/>
          <w:sz w:val="16"/>
          <w:szCs w:val="20"/>
          <w:lang w:val="en-GB"/>
        </w:rPr>
        <w:t>freqDomainShift</w:t>
      </w:r>
      <w:r>
        <w:t>): configurable 0</w:t>
      </w:r>
      <w:proofErr w:type="gramStart"/>
      <w:r>
        <w:t xml:space="preserve"> ..</w:t>
      </w:r>
      <w:proofErr w:type="gramEnd"/>
      <w:r>
        <w:t xml:space="preserve"> 267</w:t>
      </w:r>
    </w:p>
    <w:p w14:paraId="62AC7F2A" w14:textId="08F3410A" w:rsidR="00A31795" w:rsidRDefault="00A31795" w:rsidP="00A31795">
      <w:pPr>
        <w:pStyle w:val="BodyText"/>
        <w:numPr>
          <w:ilvl w:val="1"/>
          <w:numId w:val="71"/>
        </w:numPr>
        <w:spacing w:after="0"/>
      </w:pPr>
      <w:r>
        <w:t>Number of PRBs (</w:t>
      </w:r>
      <w:r w:rsidR="00D90F1E" w:rsidRPr="00F96253">
        <w:rPr>
          <w:rFonts w:ascii="Courier New" w:eastAsia="Times New Roman" w:hAnsi="Courier New" w:cs="Times New Roman"/>
          <w:noProof/>
          <w:color w:val="FF0000"/>
          <w:sz w:val="16"/>
          <w:szCs w:val="20"/>
          <w:lang w:val="en-GB"/>
        </w:rPr>
        <w:t>c-SRS</w:t>
      </w:r>
      <w:r>
        <w:t xml:space="preserve">): </w:t>
      </w:r>
      <w:r w:rsidR="00C25EED">
        <w:t xml:space="preserve">configurable </w:t>
      </w:r>
      <w:r>
        <w:t>4</w:t>
      </w:r>
      <w:proofErr w:type="gramStart"/>
      <w:r>
        <w:t xml:space="preserve"> ..</w:t>
      </w:r>
      <w:proofErr w:type="gramEnd"/>
      <w:r>
        <w:t xml:space="preserve"> 272</w:t>
      </w:r>
    </w:p>
    <w:p w14:paraId="50DB4D33" w14:textId="7E2D073F" w:rsidR="00D90F1E" w:rsidRDefault="00D90F1E" w:rsidP="00D90F1E">
      <w:pPr>
        <w:pStyle w:val="BodyText"/>
        <w:numPr>
          <w:ilvl w:val="2"/>
          <w:numId w:val="71"/>
        </w:numPr>
        <w:spacing w:after="0"/>
      </w:pPr>
      <w:r>
        <w:t xml:space="preserve">Note: </w:t>
      </w:r>
      <w:r w:rsidRPr="00F96253">
        <w:rPr>
          <w:rFonts w:ascii="Courier New" w:eastAsia="Times New Roman" w:hAnsi="Courier New" w:cs="Times New Roman"/>
          <w:noProof/>
          <w:sz w:val="16"/>
          <w:szCs w:val="20"/>
          <w:lang w:val="en-GB"/>
        </w:rPr>
        <w:t>c-SRS</w:t>
      </w:r>
      <w:r>
        <w:t xml:space="preserve"> </w:t>
      </w:r>
      <w:r w:rsidR="00A31795">
        <w:t xml:space="preserve">selects a row from </w:t>
      </w:r>
      <w:r w:rsidR="00A31795" w:rsidRPr="00B56231">
        <w:rPr>
          <w:lang w:eastAsia="ja-JP"/>
        </w:rPr>
        <w:t>Table 6.4.1.4.3-1</w:t>
      </w:r>
      <w:r w:rsidR="00A31795">
        <w:rPr>
          <w:lang w:eastAsia="ja-JP"/>
        </w:rPr>
        <w:t xml:space="preserve"> in 38.211</w:t>
      </w:r>
      <w:r>
        <w:rPr>
          <w:lang w:eastAsia="ja-JP"/>
        </w:rPr>
        <w:t xml:space="preserve">. The number of PRBs </w:t>
      </w:r>
      <w:r w:rsidR="008979A1">
        <w:rPr>
          <w:lang w:eastAsia="ja-JP"/>
        </w:rPr>
        <w:t xml:space="preserve">of the ZP-SRS resource </w:t>
      </w:r>
      <w:r w:rsidR="002E1899">
        <w:rPr>
          <w:lang w:eastAsia="ja-JP"/>
        </w:rPr>
        <w:t>are given by</w:t>
      </w:r>
      <w:r w:rsidR="008979A1">
        <w:rPr>
          <w:lang w:eastAsia="ja-JP"/>
        </w:rPr>
        <w:t xml:space="preserve"> the entries in </w:t>
      </w:r>
      <w:r>
        <w:rPr>
          <w:lang w:eastAsia="ja-JP"/>
        </w:rPr>
        <w:t xml:space="preserve">the column with heading </w:t>
      </w:r>
      <m:oMath>
        <m:sSub>
          <m:sSubPr>
            <m:ctrlPr>
              <w:rPr>
                <w:rFonts w:ascii="Cambria Math" w:hAnsi="Cambria Math"/>
                <w:i/>
                <w:lang w:eastAsia="ja-JP"/>
              </w:rPr>
            </m:ctrlPr>
          </m:sSubPr>
          <m:e>
            <m:r>
              <w:rPr>
                <w:rFonts w:ascii="Cambria Math" w:hAnsi="Cambria Math"/>
                <w:lang w:eastAsia="ja-JP"/>
              </w:rPr>
              <m:t>m</m:t>
            </m:r>
          </m:e>
          <m:sub>
            <m:r>
              <m:rPr>
                <m:nor/>
              </m:rPr>
              <w:rPr>
                <w:rFonts w:ascii="Cambria Math" w:hAnsi="Cambria Math"/>
                <w:lang w:eastAsia="ja-JP"/>
              </w:rPr>
              <m:t>SRS,0</m:t>
            </m:r>
          </m:sub>
        </m:sSub>
      </m:oMath>
    </w:p>
    <w:p w14:paraId="452F1D0B" w14:textId="2870D064" w:rsidR="00D90F1E" w:rsidRDefault="00D90F1E" w:rsidP="00D90F1E">
      <w:pPr>
        <w:pStyle w:val="BodyText"/>
        <w:numPr>
          <w:ilvl w:val="2"/>
          <w:numId w:val="71"/>
        </w:numPr>
        <w:spacing w:after="0"/>
      </w:pPr>
      <w:r>
        <w:t>Note: frequency hopping does not occur since</w:t>
      </w:r>
      <w:r w:rsidR="008979A1">
        <w:t xml:space="preserve"> according to 38.211 both </w:t>
      </w:r>
      <w:r>
        <w:t>b-hop</w:t>
      </w:r>
      <w:r w:rsidR="008979A1">
        <w:t xml:space="preserve"> and </w:t>
      </w:r>
      <w:r>
        <w:t>b-SRS default to 0 if not configured</w:t>
      </w:r>
    </w:p>
    <w:p w14:paraId="014ADF57" w14:textId="633D3730" w:rsidR="00D90F1E" w:rsidRDefault="00D90F1E" w:rsidP="00D90F1E">
      <w:pPr>
        <w:pStyle w:val="BodyText"/>
        <w:numPr>
          <w:ilvl w:val="2"/>
          <w:numId w:val="71"/>
        </w:numPr>
        <w:spacing w:after="0"/>
      </w:pPr>
      <w:r>
        <w:t>Note: muting bandwidth should be configured to be greater than or equal to PUSCH frequency domain allocation</w:t>
      </w:r>
      <w:r w:rsidR="008979A1">
        <w:t xml:space="preserve"> to satisfy the WID requirement of muting all RBs of a PUSCH allocation.</w:t>
      </w:r>
    </w:p>
    <w:p w14:paraId="49176A19" w14:textId="77777777" w:rsidR="00D90F1E" w:rsidRDefault="00A31795" w:rsidP="00A31795">
      <w:pPr>
        <w:pStyle w:val="BodyText"/>
        <w:numPr>
          <w:ilvl w:val="0"/>
          <w:numId w:val="71"/>
        </w:numPr>
        <w:spacing w:after="0"/>
      </w:pPr>
      <w:r>
        <w:rPr>
          <w:lang w:eastAsia="ja-JP"/>
        </w:rPr>
        <w:t>Time domain configuration (</w:t>
      </w:r>
      <w:r w:rsidR="00D90F1E" w:rsidRPr="00F96253">
        <w:rPr>
          <w:rFonts w:ascii="Courier New" w:eastAsia="Times New Roman" w:hAnsi="Courier New" w:cs="Times New Roman"/>
          <w:noProof/>
          <w:color w:val="FF0000"/>
          <w:sz w:val="16"/>
          <w:szCs w:val="20"/>
          <w:lang w:val="en-GB"/>
        </w:rPr>
        <w:t>resourceType</w:t>
      </w:r>
      <w:r>
        <w:rPr>
          <w:lang w:eastAsia="ja-JP"/>
        </w:rPr>
        <w:t>):</w:t>
      </w:r>
    </w:p>
    <w:p w14:paraId="56A6F145" w14:textId="17D5E1E2" w:rsidR="00A31795" w:rsidRDefault="00D90F1E" w:rsidP="00D90F1E">
      <w:pPr>
        <w:pStyle w:val="BodyText"/>
        <w:numPr>
          <w:ilvl w:val="1"/>
          <w:numId w:val="71"/>
        </w:numPr>
        <w:spacing w:after="0"/>
      </w:pPr>
      <w:r>
        <w:rPr>
          <w:lang w:eastAsia="ja-JP"/>
        </w:rPr>
        <w:t xml:space="preserve">Configurable </w:t>
      </w:r>
      <w:r w:rsidR="00A31795" w:rsidRPr="00D90F1E">
        <w:rPr>
          <w:rFonts w:ascii="Courier New" w:eastAsia="Times New Roman" w:hAnsi="Courier New" w:cs="Times New Roman"/>
          <w:noProof/>
          <w:color w:val="FF0000"/>
          <w:sz w:val="16"/>
          <w:szCs w:val="20"/>
          <w:lang w:val="en-GB"/>
        </w:rPr>
        <w:t xml:space="preserve">aperiodic </w:t>
      </w:r>
      <w:r w:rsidR="00A31795">
        <w:rPr>
          <w:lang w:eastAsia="ja-JP"/>
        </w:rPr>
        <w:t xml:space="preserve">or </w:t>
      </w:r>
      <w:r w:rsidR="00A31795" w:rsidRPr="00D90F1E">
        <w:rPr>
          <w:rFonts w:ascii="Courier New" w:eastAsia="Times New Roman" w:hAnsi="Courier New" w:cs="Times New Roman"/>
          <w:noProof/>
          <w:color w:val="FF0000"/>
          <w:sz w:val="16"/>
          <w:szCs w:val="20"/>
          <w:lang w:val="en-GB"/>
        </w:rPr>
        <w:t>periodic</w:t>
      </w:r>
    </w:p>
    <w:p w14:paraId="42AA7DE1" w14:textId="77777777" w:rsidR="008979A1" w:rsidRPr="002E1899" w:rsidRDefault="00D90F1E" w:rsidP="00D90F1E">
      <w:pPr>
        <w:pStyle w:val="BodyText"/>
        <w:numPr>
          <w:ilvl w:val="1"/>
          <w:numId w:val="71"/>
        </w:numPr>
        <w:spacing w:after="0"/>
      </w:pPr>
      <w:r>
        <w:rPr>
          <w:lang w:eastAsia="ja-JP"/>
        </w:rPr>
        <w:t xml:space="preserve">If periodic, periodicity and slot offset configured by </w:t>
      </w:r>
      <w:r w:rsidRPr="00F96253">
        <w:rPr>
          <w:rFonts w:ascii="Courier New" w:eastAsia="Times New Roman" w:hAnsi="Courier New" w:cs="Times New Roman"/>
          <w:noProof/>
          <w:color w:val="FF0000"/>
          <w:sz w:val="16"/>
          <w:szCs w:val="20"/>
          <w:lang w:val="en-GB"/>
        </w:rPr>
        <w:t>periodicityAndOffset-p</w:t>
      </w:r>
    </w:p>
    <w:p w14:paraId="7904E8A4" w14:textId="77777777" w:rsidR="008979A1" w:rsidRDefault="008979A1" w:rsidP="008979A1">
      <w:pPr>
        <w:pStyle w:val="BodyText"/>
        <w:spacing w:after="0"/>
        <w:rPr>
          <w:lang w:eastAsia="ja-JP"/>
        </w:rPr>
      </w:pPr>
    </w:p>
    <w:p w14:paraId="33C02A08" w14:textId="29491A88" w:rsidR="008979A1" w:rsidRDefault="008979A1" w:rsidP="008979A1">
      <w:pPr>
        <w:pStyle w:val="BodyText"/>
        <w:spacing w:after="0"/>
        <w:sectPr w:rsidR="008979A1" w:rsidSect="005325F1">
          <w:headerReference w:type="even" r:id="rId11"/>
          <w:footerReference w:type="default" r:id="rId12"/>
          <w:footnotePr>
            <w:numRestart w:val="eachSect"/>
          </w:footnotePr>
          <w:pgSz w:w="11907" w:h="16840" w:code="9"/>
          <w:pgMar w:top="1080" w:right="1440" w:bottom="1080" w:left="1440" w:header="680" w:footer="567" w:gutter="0"/>
          <w:cols w:space="720"/>
          <w:docGrid w:linePitch="272"/>
        </w:sectPr>
      </w:pPr>
    </w:p>
    <w:p w14:paraId="23DD91E7" w14:textId="03D8EA68" w:rsidR="00005D28" w:rsidRDefault="00005D28" w:rsidP="00005D28">
      <w:pPr>
        <w:pStyle w:val="Heading3"/>
      </w:pPr>
      <w:r>
        <w:t>2.1.1</w:t>
      </w:r>
      <w:r>
        <w:tab/>
        <w:t>Example new IE in 38.331 for configuration of ZP-SRS</w:t>
      </w:r>
    </w:p>
    <w:p w14:paraId="5D84A9B8" w14:textId="50A8FE39" w:rsidR="00C25EED" w:rsidRDefault="00C25EED" w:rsidP="00C25EED">
      <w:pPr>
        <w:pStyle w:val="BodyText"/>
        <w:spacing w:after="0"/>
        <w:rPr>
          <w:lang w:eastAsia="ja-JP"/>
        </w:rPr>
      </w:pPr>
      <w:r>
        <w:rPr>
          <w:lang w:eastAsia="ja-JP"/>
        </w:rPr>
        <w:t xml:space="preserve">In this section, we illustrate example ASN.1 encoding for </w:t>
      </w:r>
      <w:r w:rsidR="00095C05">
        <w:rPr>
          <w:lang w:eastAsia="ja-JP"/>
        </w:rPr>
        <w:t>a</w:t>
      </w:r>
      <w:r>
        <w:rPr>
          <w:lang w:eastAsia="ja-JP"/>
        </w:rPr>
        <w:t xml:space="preserve"> new IE for a zero-power SRS, e.g., called </w:t>
      </w:r>
      <w:r w:rsidRPr="00C25EED">
        <w:rPr>
          <w:i/>
          <w:iCs/>
          <w:lang w:eastAsia="ja-JP"/>
        </w:rPr>
        <w:t>ZP-SRS-Resource</w:t>
      </w:r>
      <w:r>
        <w:rPr>
          <w:lang w:eastAsia="ja-JP"/>
        </w:rPr>
        <w:t>. The inclusion of a ZP-SRS resource ID (</w:t>
      </w:r>
      <w:proofErr w:type="spellStart"/>
      <w:r w:rsidRPr="008979A1">
        <w:rPr>
          <w:rFonts w:ascii="Courier New" w:hAnsi="Courier New" w:cs="Courier New"/>
          <w:i/>
          <w:iCs/>
          <w:color w:val="FF0000"/>
          <w:sz w:val="16"/>
          <w:szCs w:val="16"/>
          <w:lang w:eastAsia="ja-JP"/>
        </w:rPr>
        <w:t>zp</w:t>
      </w:r>
      <w:proofErr w:type="spellEnd"/>
      <w:r w:rsidRPr="008979A1">
        <w:rPr>
          <w:rFonts w:ascii="Courier New" w:hAnsi="Courier New" w:cs="Courier New"/>
          <w:i/>
          <w:iCs/>
          <w:color w:val="FF0000"/>
          <w:sz w:val="16"/>
          <w:szCs w:val="16"/>
          <w:lang w:eastAsia="ja-JP"/>
        </w:rPr>
        <w:t>-SRS-</w:t>
      </w:r>
      <w:proofErr w:type="spellStart"/>
      <w:r w:rsidRPr="008979A1">
        <w:rPr>
          <w:rFonts w:ascii="Courier New" w:hAnsi="Courier New" w:cs="Courier New"/>
          <w:i/>
          <w:iCs/>
          <w:color w:val="FF0000"/>
          <w:sz w:val="16"/>
          <w:szCs w:val="16"/>
          <w:lang w:eastAsia="ja-JP"/>
        </w:rPr>
        <w:t>resourceId</w:t>
      </w:r>
      <w:proofErr w:type="spellEnd"/>
      <w:r>
        <w:rPr>
          <w:lang w:eastAsia="ja-JP"/>
        </w:rPr>
        <w:t xml:space="preserve">) is useful when indicating which configured ZP-SRS resource(s) should be used if multiple </w:t>
      </w:r>
      <w:proofErr w:type="gramStart"/>
      <w:r>
        <w:rPr>
          <w:lang w:eastAsia="ja-JP"/>
        </w:rPr>
        <w:t>are</w:t>
      </w:r>
      <w:proofErr w:type="gramEnd"/>
      <w:r>
        <w:rPr>
          <w:lang w:eastAsia="ja-JP"/>
        </w:rPr>
        <w:t xml:space="preserve"> configured.</w:t>
      </w:r>
    </w:p>
    <w:p w14:paraId="456FE89C" w14:textId="77777777" w:rsidR="00C25EED" w:rsidRDefault="00C25EED" w:rsidP="00C25EED">
      <w:pPr>
        <w:pStyle w:val="BodyText"/>
        <w:spacing w:after="0"/>
        <w:rPr>
          <w:lang w:eastAsia="ja-JP"/>
        </w:rPr>
      </w:pPr>
    </w:p>
    <w:p w14:paraId="713B90AB" w14:textId="5B735B40" w:rsidR="00C25EED" w:rsidRDefault="00C25EED" w:rsidP="00C25EED">
      <w:pPr>
        <w:pStyle w:val="BodyText"/>
        <w:spacing w:after="0"/>
      </w:pPr>
      <w:r>
        <w:rPr>
          <w:lang w:eastAsia="ja-JP"/>
        </w:rPr>
        <w:t xml:space="preserve">We point out that even if UL resource muting would be configured in some other way, e.g., based on some other new IE, parameters </w:t>
      </w:r>
      <w:proofErr w:type="gramStart"/>
      <w:r>
        <w:rPr>
          <w:lang w:eastAsia="ja-JP"/>
        </w:rPr>
        <w:t>similar to</w:t>
      </w:r>
      <w:proofErr w:type="gramEnd"/>
      <w:r>
        <w:rPr>
          <w:lang w:eastAsia="ja-JP"/>
        </w:rPr>
        <w:t xml:space="preserve"> all of the ones shown here would be needed to define the muting pattern anyway. Such an approach would have the drawback that new spec text would be needed in 38.211 to define the precise RE mapping of the muting pattern. This would be an unnecessary duplication since spec text for RE mapping for an SRS resource already exists</w:t>
      </w:r>
      <w:r w:rsidR="002E1899">
        <w:rPr>
          <w:lang w:eastAsia="ja-JP"/>
        </w:rPr>
        <w:t xml:space="preserve"> and can be reused</w:t>
      </w:r>
      <w:r>
        <w:rPr>
          <w:lang w:eastAsia="ja-JP"/>
        </w:rPr>
        <w:t xml:space="preserve"> (Section 6.4.1.4.3</w:t>
      </w:r>
      <w:r w:rsidR="002E1899">
        <w:rPr>
          <w:lang w:eastAsia="ja-JP"/>
        </w:rPr>
        <w:t xml:space="preserve"> “Sounding reference signal”</w:t>
      </w:r>
      <w:r>
        <w:rPr>
          <w:lang w:eastAsia="ja-JP"/>
        </w:rPr>
        <w:t xml:space="preserve">).      </w:t>
      </w:r>
    </w:p>
    <w:p w14:paraId="7EF96FEC" w14:textId="753D2C17" w:rsidR="00005D28" w:rsidRPr="00327CC5" w:rsidRDefault="00005D28" w:rsidP="00005D28">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Pr>
          <w:rFonts w:eastAsia="Times New Roman" w:cs="Times New Roman"/>
          <w:b/>
          <w:bCs/>
          <w:i/>
          <w:iCs/>
          <w:szCs w:val="20"/>
          <w:lang w:val="en-GB" w:eastAsia="zh-CN"/>
        </w:rPr>
        <w:t>ZP-</w:t>
      </w:r>
      <w:r w:rsidRPr="00327CC5">
        <w:rPr>
          <w:rFonts w:eastAsia="Times New Roman" w:cs="Times New Roman"/>
          <w:b/>
          <w:bCs/>
          <w:i/>
          <w:iCs/>
          <w:szCs w:val="20"/>
          <w:lang w:val="en-GB" w:eastAsia="zh-CN"/>
        </w:rPr>
        <w:t>SRS-</w:t>
      </w:r>
      <w:r w:rsidR="004D1783">
        <w:rPr>
          <w:rFonts w:eastAsia="Times New Roman" w:cs="Times New Roman"/>
          <w:b/>
          <w:bCs/>
          <w:i/>
          <w:iCs/>
          <w:szCs w:val="20"/>
          <w:lang w:val="en-GB" w:eastAsia="zh-CN"/>
        </w:rPr>
        <w:t>Resource</w:t>
      </w:r>
      <w:r w:rsidRPr="00327CC5">
        <w:rPr>
          <w:rFonts w:eastAsia="Times New Roman" w:cs="Times New Roman"/>
          <w:b/>
          <w:bCs/>
          <w:i/>
          <w:iCs/>
          <w:szCs w:val="20"/>
          <w:lang w:val="en-GB" w:eastAsia="zh-CN"/>
        </w:rPr>
        <w:t xml:space="preserve"> </w:t>
      </w:r>
      <w:r w:rsidRPr="00327CC5">
        <w:rPr>
          <w:rFonts w:eastAsia="Times New Roman" w:cs="Times New Roman"/>
          <w:b/>
          <w:szCs w:val="20"/>
          <w:lang w:val="en-GB" w:eastAsia="zh-CN"/>
        </w:rPr>
        <w:t>information element</w:t>
      </w:r>
    </w:p>
    <w:p w14:paraId="6AAFCC7B" w14:textId="77777777" w:rsidR="00C35751" w:rsidRDefault="00C35751"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68A08689" w14:textId="342AD811"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ZP-SRS-Resource ::=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71561FDE"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zp-SRS-ResourceId                       </w:t>
      </w:r>
      <w:r w:rsidRPr="00F96253">
        <w:rPr>
          <w:rFonts w:ascii="Courier New" w:eastAsia="Times New Roman" w:hAnsi="Courier New" w:cs="Times New Roman"/>
          <w:noProof/>
          <w:sz w:val="16"/>
          <w:szCs w:val="20"/>
          <w:lang w:val="en-GB" w:eastAsia="zh-CN"/>
        </w:rPr>
        <w:tab/>
        <w:t>ZP-SRS-ResourceId,</w:t>
      </w:r>
    </w:p>
    <w:p w14:paraId="101177A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transmissionComb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CHOICE</w:t>
      </w:r>
      <w:r w:rsidRPr="00F96253">
        <w:rPr>
          <w:rFonts w:ascii="Courier New" w:eastAsia="Times New Roman" w:hAnsi="Courier New" w:cs="Times New Roman"/>
          <w:noProof/>
          <w:sz w:val="16"/>
          <w:szCs w:val="20"/>
          <w:lang w:val="en-GB" w:eastAsia="zh-CN"/>
        </w:rPr>
        <w:t xml:space="preserve"> {</w:t>
      </w:r>
    </w:p>
    <w:p w14:paraId="0928A3E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n2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7723B086"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combOffset-n2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(0..1)</w:t>
      </w:r>
    </w:p>
    <w:p w14:paraId="2F37F0F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1023864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3DE21546"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2556F7F9"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resourceMapping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1473C142"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startPosition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(0..13),</w:t>
      </w:r>
    </w:p>
    <w:p w14:paraId="37C9C47D"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nrofSymbols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ENUMERATED</w:t>
      </w:r>
      <w:r w:rsidRPr="00F96253">
        <w:rPr>
          <w:rFonts w:ascii="Courier New" w:eastAsia="Times New Roman" w:hAnsi="Courier New" w:cs="Times New Roman"/>
          <w:noProof/>
          <w:sz w:val="16"/>
          <w:szCs w:val="20"/>
          <w:lang w:val="en-GB" w:eastAsia="zh-CN"/>
        </w:rPr>
        <w:t xml:space="preserve"> {n1, ...},</w:t>
      </w:r>
    </w:p>
    <w:p w14:paraId="5283BC2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22D5648E"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6F7F6D4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freqDomainShift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(0..268),</w:t>
      </w:r>
    </w:p>
    <w:p w14:paraId="068F565F"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freqHopping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43F1227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c-SRS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(0..63),</w:t>
      </w:r>
    </w:p>
    <w:p w14:paraId="14C3688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278CBE5C"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5D6F8A5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resourceType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CHOICE</w:t>
      </w:r>
      <w:r w:rsidRPr="00F96253">
        <w:rPr>
          <w:rFonts w:ascii="Courier New" w:eastAsia="Times New Roman" w:hAnsi="Courier New" w:cs="Times New Roman"/>
          <w:noProof/>
          <w:sz w:val="16"/>
          <w:szCs w:val="20"/>
          <w:lang w:val="en-GB" w:eastAsia="zh-CN"/>
        </w:rPr>
        <w:t xml:space="preserve"> {</w:t>
      </w:r>
    </w:p>
    <w:p w14:paraId="1B1A166D"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aperiodic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52DB14A2"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39B37E2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35FC000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periodic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1F98EBAD"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periodicityAndOffset-p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ZP-SRS-PeriodicityAndOffset,</w:t>
      </w:r>
    </w:p>
    <w:p w14:paraId="4895FFFF"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3D8AC3A9"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0F81051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63ABE20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t>...</w:t>
      </w:r>
    </w:p>
    <w:p w14:paraId="540BB8C8"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w:t>
      </w:r>
    </w:p>
    <w:p w14:paraId="60BCA30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3FC628BE" w14:textId="77777777" w:rsidR="00005D28" w:rsidRPr="00F96253" w:rsidRDefault="00005D28" w:rsidP="0000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kern w:val="2"/>
          <w:sz w:val="16"/>
          <w:lang w:val="en-GB" w:eastAsia="en-GB"/>
          <w14:ligatures w14:val="standardContextual"/>
        </w:rPr>
      </w:pPr>
      <w:r w:rsidRPr="00F96253">
        <w:rPr>
          <w:rFonts w:ascii="Courier New" w:eastAsia="Times New Roman" w:hAnsi="Courier New" w:cs="Courier New"/>
          <w:noProof/>
          <w:kern w:val="2"/>
          <w:sz w:val="16"/>
          <w:lang w:val="en-GB" w:eastAsia="en-GB"/>
          <w14:ligatures w14:val="standardContextual"/>
        </w:rPr>
        <w:t xml:space="preserve">ZP-SRS-ResourceId ::=            </w:t>
      </w:r>
      <w:r w:rsidRPr="00F96253">
        <w:rPr>
          <w:rFonts w:ascii="Courier New" w:eastAsia="Times New Roman" w:hAnsi="Courier New" w:cs="Courier New"/>
          <w:noProof/>
          <w:kern w:val="2"/>
          <w:sz w:val="16"/>
          <w:lang w:val="en-GB" w:eastAsia="en-GB"/>
          <w14:ligatures w14:val="standardContextual"/>
        </w:rPr>
        <w:tab/>
      </w:r>
      <w:r w:rsidRPr="00F96253">
        <w:rPr>
          <w:rFonts w:ascii="Courier New" w:eastAsia="Times New Roman" w:hAnsi="Courier New" w:cs="Courier New"/>
          <w:noProof/>
          <w:kern w:val="2"/>
          <w:sz w:val="16"/>
          <w:lang w:val="en-GB" w:eastAsia="en-GB"/>
          <w14:ligatures w14:val="standardContextual"/>
        </w:rPr>
        <w:tab/>
        <w:t xml:space="preserve">    </w:t>
      </w:r>
      <w:r w:rsidRPr="00F96253">
        <w:rPr>
          <w:rFonts w:ascii="Courier New" w:eastAsia="Times New Roman" w:hAnsi="Courier New" w:cs="Courier New"/>
          <w:noProof/>
          <w:color w:val="993366"/>
          <w:kern w:val="2"/>
          <w:sz w:val="16"/>
          <w:lang w:val="en-GB" w:eastAsia="en-GB"/>
          <w14:ligatures w14:val="standardContextual"/>
        </w:rPr>
        <w:t>INTEGER</w:t>
      </w:r>
      <w:r w:rsidRPr="00F96253">
        <w:rPr>
          <w:rFonts w:ascii="Courier New" w:eastAsia="Times New Roman" w:hAnsi="Courier New" w:cs="Courier New"/>
          <w:noProof/>
          <w:kern w:val="2"/>
          <w:sz w:val="16"/>
          <w:lang w:val="en-GB" w:eastAsia="en-GB"/>
          <w14:ligatures w14:val="standardContextual"/>
        </w:rPr>
        <w:t xml:space="preserve"> (0..maxNrofZP-SRS-Resources-1)</w:t>
      </w:r>
    </w:p>
    <w:p w14:paraId="3015D086" w14:textId="77777777" w:rsidR="00005D28" w:rsidRPr="00F96253" w:rsidRDefault="00005D28" w:rsidP="0000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kern w:val="2"/>
          <w:sz w:val="16"/>
          <w:lang w:val="en-GB" w:eastAsia="en-GB"/>
          <w14:ligatures w14:val="standardContextual"/>
        </w:rPr>
      </w:pPr>
    </w:p>
    <w:p w14:paraId="4FED73CE"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ZP-SRS-PeriodicityAndOffset ::=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CHOICE</w:t>
      </w:r>
      <w:r w:rsidRPr="00F96253">
        <w:rPr>
          <w:rFonts w:ascii="Courier New" w:eastAsia="Times New Roman" w:hAnsi="Courier New" w:cs="Times New Roman"/>
          <w:noProof/>
          <w:sz w:val="16"/>
          <w:szCs w:val="20"/>
          <w:lang w:val="en-GB" w:eastAsia="zh-CN"/>
        </w:rPr>
        <w:t xml:space="preserve"> {</w:t>
      </w:r>
    </w:p>
    <w:p w14:paraId="6380787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sl1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NULL</w:t>
      </w:r>
      <w:r w:rsidRPr="00F96253">
        <w:rPr>
          <w:rFonts w:ascii="Courier New" w:eastAsia="Times New Roman" w:hAnsi="Courier New" w:cs="Times New Roman"/>
          <w:noProof/>
          <w:sz w:val="16"/>
          <w:szCs w:val="20"/>
          <w:lang w:val="en-GB" w:eastAsia="zh-CN"/>
        </w:rPr>
        <w:t>,</w:t>
      </w:r>
    </w:p>
    <w:p w14:paraId="529AEDEF"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sl2</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 xml:space="preserve">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(0..1),</w:t>
      </w:r>
    </w:p>
    <w:p w14:paraId="1CA6CF3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sl4     </w:t>
      </w:r>
      <w:r w:rsidRPr="00F96253">
        <w:rPr>
          <w:rFonts w:ascii="Courier New" w:eastAsia="Times New Roman" w:hAnsi="Courier New" w:cs="Times New Roman"/>
          <w:noProof/>
          <w:sz w:val="16"/>
          <w:szCs w:val="20"/>
          <w:lang w:val="en-GB" w:eastAsia="zh-CN"/>
        </w:rPr>
        <w:tab/>
        <w:t xml:space="preserve">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(0..3),</w:t>
      </w:r>
    </w:p>
    <w:p w14:paraId="4667CE8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sl5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(0..4),</w:t>
      </w:r>
    </w:p>
    <w:p w14:paraId="176A628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sl8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(0..7),</w:t>
      </w:r>
    </w:p>
    <w:p w14:paraId="67521D25"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sl10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(0..9),</w:t>
      </w:r>
    </w:p>
    <w:p w14:paraId="5435015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sl16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(0..15),</w:t>
      </w:r>
    </w:p>
    <w:p w14:paraId="108030FC"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sl20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(0..19),</w:t>
      </w:r>
    </w:p>
    <w:p w14:paraId="20E3DBA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sl32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(0..31),</w:t>
      </w:r>
    </w:p>
    <w:p w14:paraId="606DB682"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sl40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(0..39),</w:t>
      </w:r>
    </w:p>
    <w:p w14:paraId="6BFF7F3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sl64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(0..63),</w:t>
      </w:r>
    </w:p>
    <w:p w14:paraId="30977483" w14:textId="49D39809"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sl80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(0..79),</w:t>
      </w:r>
    </w:p>
    <w:p w14:paraId="3D5D83C8"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sl160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(0..159),</w:t>
      </w:r>
    </w:p>
    <w:p w14:paraId="7C39ADED" w14:textId="4B284EB9" w:rsidR="00005D28" w:rsidRPr="00F96253" w:rsidRDefault="00005D28"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sl320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(0..319),</w:t>
      </w:r>
    </w:p>
    <w:p w14:paraId="4BD24A58"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sl640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(0..639),</w:t>
      </w:r>
    </w:p>
    <w:p w14:paraId="5D7AE58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sl1280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(0..1279),</w:t>
      </w:r>
    </w:p>
    <w:p w14:paraId="4EC3C0BC"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sl2560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(0..2559),</w:t>
      </w:r>
    </w:p>
    <w:p w14:paraId="018118D2" w14:textId="77C8EAE7" w:rsidR="00AE3972"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003DCAE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w:t>
      </w:r>
    </w:p>
    <w:p w14:paraId="5D9D453F" w14:textId="77777777" w:rsidR="00005D28" w:rsidRPr="00F96253" w:rsidRDefault="00005D28" w:rsidP="0000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kern w:val="2"/>
          <w:sz w:val="16"/>
          <w:lang w:val="en-GB" w:eastAsia="en-GB"/>
          <w14:ligatures w14:val="standardContextual"/>
        </w:rPr>
      </w:pPr>
    </w:p>
    <w:p w14:paraId="180D95DE" w14:textId="77777777" w:rsidR="00005D28" w:rsidRDefault="00005D28" w:rsidP="00005D28">
      <w:pPr>
        <w:jc w:val="both"/>
        <w:rPr>
          <w:lang w:eastAsia="ja-JP"/>
        </w:rPr>
        <w:sectPr w:rsidR="00005D28" w:rsidSect="00005D28">
          <w:footnotePr>
            <w:numRestart w:val="eachSect"/>
          </w:footnotePr>
          <w:pgSz w:w="16840" w:h="11907" w:orient="landscape" w:code="9"/>
          <w:pgMar w:top="1440" w:right="1080" w:bottom="1440" w:left="1080" w:header="680" w:footer="567" w:gutter="0"/>
          <w:cols w:space="720"/>
          <w:docGrid w:linePitch="272"/>
        </w:sectPr>
      </w:pPr>
    </w:p>
    <w:p w14:paraId="0D69DC2B" w14:textId="6C2FF61D" w:rsidR="00C25EED" w:rsidRDefault="00C25EED" w:rsidP="00C25EED">
      <w:pPr>
        <w:pStyle w:val="BodyText"/>
      </w:pPr>
    </w:p>
    <w:p w14:paraId="7F5C998D" w14:textId="7423686C" w:rsidR="00005D28" w:rsidRDefault="00005D28" w:rsidP="00005D28">
      <w:pPr>
        <w:pStyle w:val="Heading3"/>
      </w:pPr>
      <w:r>
        <w:t>2.1.2</w:t>
      </w:r>
      <w:r>
        <w:tab/>
        <w:t>Example changes to 38.211 to support ZP-SRS</w:t>
      </w:r>
    </w:p>
    <w:p w14:paraId="06477DD8" w14:textId="1334DEB0" w:rsidR="00C25EED" w:rsidRDefault="00C25EED" w:rsidP="00C25EED">
      <w:pPr>
        <w:pStyle w:val="BodyText"/>
        <w:spacing w:after="0"/>
        <w:rPr>
          <w:lang w:eastAsia="ja-JP"/>
        </w:rPr>
      </w:pPr>
      <w:r>
        <w:rPr>
          <w:lang w:eastAsia="ja-JP"/>
        </w:rPr>
        <w:t xml:space="preserve">In this section, we illustrate how the </w:t>
      </w:r>
      <w:r w:rsidR="00533AFD">
        <w:rPr>
          <w:lang w:eastAsia="ja-JP"/>
        </w:rPr>
        <w:t xml:space="preserve">detailed RE mapping of a </w:t>
      </w:r>
      <w:r>
        <w:rPr>
          <w:lang w:eastAsia="ja-JP"/>
        </w:rPr>
        <w:t xml:space="preserve">ZP-SRS resource </w:t>
      </w:r>
      <w:r w:rsidR="00533AFD">
        <w:rPr>
          <w:lang w:eastAsia="ja-JP"/>
        </w:rPr>
        <w:t>defined 38.211</w:t>
      </w:r>
      <w:r w:rsidR="00272000">
        <w:rPr>
          <w:lang w:eastAsia="ja-JP"/>
        </w:rPr>
        <w:t xml:space="preserve"> Section 6.4.1.4 “Sounding reference signal”</w:t>
      </w:r>
      <w:r w:rsidR="00533AFD">
        <w:rPr>
          <w:lang w:eastAsia="ja-JP"/>
        </w:rPr>
        <w:t xml:space="preserve"> </w:t>
      </w:r>
      <w:r>
        <w:rPr>
          <w:lang w:eastAsia="ja-JP"/>
        </w:rPr>
        <w:t>can reuse</w:t>
      </w:r>
      <w:r w:rsidR="00272000">
        <w:rPr>
          <w:lang w:eastAsia="ja-JP"/>
        </w:rPr>
        <w:t>d almost “as is</w:t>
      </w:r>
      <w:r>
        <w:rPr>
          <w:lang w:eastAsia="ja-JP"/>
        </w:rPr>
        <w:t>.</w:t>
      </w:r>
      <w:r w:rsidR="00272000">
        <w:rPr>
          <w:lang w:eastAsia="ja-JP"/>
        </w:rPr>
        <w:t>”</w:t>
      </w:r>
      <w:r>
        <w:rPr>
          <w:lang w:eastAsia="ja-JP"/>
        </w:rPr>
        <w:t xml:space="preserve"> The only changes that are needed is to provide a reference to the new </w:t>
      </w:r>
      <w:r w:rsidRPr="00C25EED">
        <w:rPr>
          <w:i/>
          <w:iCs/>
          <w:lang w:eastAsia="ja-JP"/>
        </w:rPr>
        <w:t>ZP-SRS-Resource</w:t>
      </w:r>
      <w:r>
        <w:rPr>
          <w:lang w:eastAsia="ja-JP"/>
        </w:rPr>
        <w:t xml:space="preserve"> IE</w:t>
      </w:r>
      <w:r w:rsidR="00533AFD">
        <w:rPr>
          <w:lang w:eastAsia="ja-JP"/>
        </w:rPr>
        <w:t xml:space="preserve"> and include text that the REs of a ZP-SRS resource </w:t>
      </w:r>
      <w:proofErr w:type="gramStart"/>
      <w:r w:rsidR="00533AFD">
        <w:rPr>
          <w:lang w:eastAsia="ja-JP"/>
        </w:rPr>
        <w:t>are</w:t>
      </w:r>
      <w:proofErr w:type="gramEnd"/>
      <w:r w:rsidR="00533AFD">
        <w:rPr>
          <w:lang w:eastAsia="ja-JP"/>
        </w:rPr>
        <w:t xml:space="preserve"> not used for PUSCH transmission, i.e., the REs are muted.</w:t>
      </w:r>
      <w:r w:rsidR="005C6B2E">
        <w:rPr>
          <w:lang w:eastAsia="ja-JP"/>
        </w:rPr>
        <w:t xml:space="preserve"> Examples of how the 2</w:t>
      </w:r>
      <w:r w:rsidR="005C6B2E" w:rsidRPr="005C6B2E">
        <w:rPr>
          <w:vertAlign w:val="superscript"/>
          <w:lang w:eastAsia="ja-JP"/>
        </w:rPr>
        <w:t>nd</w:t>
      </w:r>
      <w:r w:rsidR="005C6B2E">
        <w:rPr>
          <w:lang w:eastAsia="ja-JP"/>
        </w:rPr>
        <w:t xml:space="preserve"> point can be captured in 38.211 is discussed in Section 2.4 of this contribution.</w:t>
      </w:r>
    </w:p>
    <w:p w14:paraId="580F794B" w14:textId="77777777" w:rsidR="00C33DE1" w:rsidRDefault="00C33DE1" w:rsidP="00C25EED">
      <w:pPr>
        <w:pStyle w:val="BodyText"/>
        <w:spacing w:after="0"/>
        <w:rPr>
          <w:lang w:eastAsia="ja-JP"/>
        </w:rPr>
      </w:pPr>
    </w:p>
    <w:p w14:paraId="752DC62B" w14:textId="34D787D0" w:rsidR="00C33DE1" w:rsidRDefault="00C33DE1" w:rsidP="00C25EED">
      <w:pPr>
        <w:pStyle w:val="BodyText"/>
        <w:spacing w:after="0"/>
        <w:rPr>
          <w:lang w:eastAsia="ja-JP"/>
        </w:rPr>
      </w:pPr>
      <w:r>
        <w:rPr>
          <w:lang w:eastAsia="ja-JP"/>
        </w:rPr>
        <w:t>We point out again</w:t>
      </w:r>
      <w:r w:rsidR="00BB0F59">
        <w:rPr>
          <w:lang w:eastAsia="ja-JP"/>
        </w:rPr>
        <w:t xml:space="preserve"> </w:t>
      </w:r>
      <w:r>
        <w:rPr>
          <w:lang w:eastAsia="ja-JP"/>
        </w:rPr>
        <w:t>that this approach closely mirrors that for DL rate matching for PDSCH where a ZP-CSI-RS is defined (see extract from 38.211 Section 7.4.1.5 shown earlier in this contribution in Section 2.1).</w:t>
      </w:r>
    </w:p>
    <w:p w14:paraId="7FB369B5" w14:textId="77777777" w:rsidR="00C25EED" w:rsidRDefault="00C25EED" w:rsidP="00C25EED">
      <w:pPr>
        <w:pStyle w:val="BodyText"/>
        <w:spacing w:after="0"/>
        <w:rPr>
          <w:lang w:eastAsia="ja-JP"/>
        </w:rPr>
      </w:pPr>
    </w:p>
    <w:p w14:paraId="54AB5150" w14:textId="78F09531" w:rsidR="00831E1B" w:rsidRPr="00005D28" w:rsidRDefault="00831E1B" w:rsidP="007E1D18">
      <w:pPr>
        <w:ind w:left="567"/>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sidR="00533AFD">
        <w:rPr>
          <w:rFonts w:ascii="Times New Roman" w:hAnsi="Times New Roman" w:cs="Times New Roman"/>
          <w:kern w:val="2"/>
          <w:szCs w:val="20"/>
          <w:highlight w:val="lightGray"/>
          <w:lang w:val="en-GB" w:eastAsia="zh-CN"/>
          <w14:ligatures w14:val="standardContextual"/>
        </w:rPr>
        <w:t>Begin changes to 38.211 Section 6.4.1.4</w:t>
      </w:r>
      <w:r w:rsidRPr="00005D28">
        <w:rPr>
          <w:rFonts w:ascii="Times New Roman" w:hAnsi="Times New Roman" w:cs="Times New Roman"/>
          <w:kern w:val="2"/>
          <w:szCs w:val="20"/>
          <w:highlight w:val="lightGray"/>
          <w:lang w:val="en-GB" w:eastAsia="zh-CN"/>
          <w14:ligatures w14:val="standardContextual"/>
        </w:rPr>
        <w:t xml:space="preserve"> ***</w:t>
      </w:r>
    </w:p>
    <w:p w14:paraId="528A8DFC" w14:textId="77777777" w:rsidR="00005D28" w:rsidRPr="00005D28" w:rsidRDefault="00005D28" w:rsidP="007E1D18">
      <w:pPr>
        <w:pStyle w:val="BodyText"/>
        <w:ind w:left="567"/>
        <w:rPr>
          <w:sz w:val="24"/>
          <w:szCs w:val="24"/>
          <w:lang w:val="en-GB"/>
        </w:rPr>
      </w:pPr>
      <w:bookmarkStart w:id="34" w:name="_Toc19796471"/>
      <w:bookmarkStart w:id="35" w:name="_Toc26459697"/>
      <w:bookmarkStart w:id="36" w:name="_Toc29230347"/>
      <w:bookmarkStart w:id="37" w:name="_Toc36026606"/>
      <w:bookmarkStart w:id="38" w:name="_Toc45107445"/>
      <w:bookmarkStart w:id="39" w:name="_Toc51774114"/>
      <w:bookmarkStart w:id="40" w:name="_Toc176275375"/>
      <w:r w:rsidRPr="00005D28">
        <w:rPr>
          <w:sz w:val="24"/>
          <w:szCs w:val="24"/>
          <w:lang w:val="en-GB"/>
        </w:rPr>
        <w:t>6.4.1.4</w:t>
      </w:r>
      <w:r w:rsidRPr="00005D28">
        <w:rPr>
          <w:sz w:val="24"/>
          <w:szCs w:val="24"/>
          <w:lang w:val="en-GB"/>
        </w:rPr>
        <w:tab/>
        <w:t>Sounding reference signal</w:t>
      </w:r>
      <w:bookmarkEnd w:id="34"/>
      <w:bookmarkEnd w:id="35"/>
      <w:bookmarkEnd w:id="36"/>
      <w:bookmarkEnd w:id="37"/>
      <w:bookmarkEnd w:id="38"/>
      <w:bookmarkEnd w:id="39"/>
      <w:bookmarkEnd w:id="40"/>
    </w:p>
    <w:p w14:paraId="2875E90B" w14:textId="77777777" w:rsidR="00005D28" w:rsidRPr="00005D28" w:rsidRDefault="00005D28" w:rsidP="007E1D18">
      <w:pPr>
        <w:pStyle w:val="BodyText"/>
        <w:ind w:left="567"/>
        <w:rPr>
          <w:sz w:val="22"/>
          <w:lang w:val="en-GB"/>
        </w:rPr>
      </w:pPr>
      <w:bookmarkStart w:id="41" w:name="_Toc19796472"/>
      <w:bookmarkStart w:id="42" w:name="_Toc26459698"/>
      <w:bookmarkStart w:id="43" w:name="_Toc29230348"/>
      <w:bookmarkStart w:id="44" w:name="_Toc36026607"/>
      <w:bookmarkStart w:id="45" w:name="_Toc45107446"/>
      <w:bookmarkStart w:id="46" w:name="_Toc51774115"/>
      <w:bookmarkStart w:id="47" w:name="_Toc176275376"/>
      <w:r w:rsidRPr="00005D28">
        <w:rPr>
          <w:sz w:val="22"/>
          <w:lang w:val="en-GB"/>
        </w:rPr>
        <w:t>6.4.1.4.1</w:t>
      </w:r>
      <w:r w:rsidRPr="00005D28">
        <w:rPr>
          <w:sz w:val="22"/>
          <w:lang w:val="en-GB"/>
        </w:rPr>
        <w:tab/>
        <w:t>SRS resource</w:t>
      </w:r>
      <w:bookmarkEnd w:id="41"/>
      <w:bookmarkEnd w:id="42"/>
      <w:bookmarkEnd w:id="43"/>
      <w:bookmarkEnd w:id="44"/>
      <w:bookmarkEnd w:id="45"/>
      <w:bookmarkEnd w:id="46"/>
      <w:bookmarkEnd w:id="47"/>
    </w:p>
    <w:p w14:paraId="4E7A256F" w14:textId="77777777" w:rsidR="00005D28" w:rsidRPr="00005D28" w:rsidRDefault="00005D28" w:rsidP="007E1D18">
      <w:pPr>
        <w:spacing w:after="180" w:line="240" w:lineRule="auto"/>
        <w:ind w:left="567"/>
        <w:rPr>
          <w:rFonts w:ascii="Times New Roman" w:eastAsia="Times New Roman" w:hAnsi="Times New Roman" w:cs="Times New Roman"/>
          <w:szCs w:val="20"/>
          <w:lang w:val="en-GB"/>
        </w:rPr>
      </w:pPr>
      <w:r w:rsidRPr="00005D28">
        <w:rPr>
          <w:rFonts w:ascii="Times New Roman" w:eastAsia="Times New Roman" w:hAnsi="Times New Roman" w:cs="Times New Roman"/>
          <w:szCs w:val="20"/>
          <w:lang w:val="en-GB"/>
        </w:rPr>
        <w:t xml:space="preserve">An SRS resource is configured by the </w:t>
      </w:r>
      <w:r w:rsidRPr="00005D28">
        <w:rPr>
          <w:rFonts w:ascii="Times New Roman" w:eastAsia="Times New Roman" w:hAnsi="Times New Roman" w:cs="Times New Roman"/>
          <w:i/>
          <w:szCs w:val="20"/>
          <w:lang w:val="en-GB"/>
        </w:rPr>
        <w:t>SRS-Resource</w:t>
      </w:r>
      <w:r w:rsidRPr="00005D28">
        <w:rPr>
          <w:rFonts w:ascii="Times New Roman" w:eastAsia="Times New Roman" w:hAnsi="Times New Roman" w:cs="Times New Roman"/>
          <w:szCs w:val="20"/>
          <w:lang w:val="en-GB"/>
        </w:rPr>
        <w:t xml:space="preserve"> IE or the </w:t>
      </w:r>
      <w:r w:rsidRPr="00005D28">
        <w:rPr>
          <w:rFonts w:ascii="Times New Roman" w:eastAsia="Times New Roman" w:hAnsi="Times New Roman" w:cs="Times New Roman"/>
          <w:i/>
          <w:iCs/>
          <w:szCs w:val="20"/>
          <w:lang w:val="en-GB"/>
        </w:rPr>
        <w:t>SRS-</w:t>
      </w:r>
      <w:proofErr w:type="spellStart"/>
      <w:r w:rsidRPr="00005D28">
        <w:rPr>
          <w:rFonts w:ascii="Times New Roman" w:eastAsia="Times New Roman" w:hAnsi="Times New Roman" w:cs="Times New Roman"/>
          <w:i/>
          <w:iCs/>
          <w:szCs w:val="20"/>
          <w:lang w:val="en-GB"/>
        </w:rPr>
        <w:t>PosResource</w:t>
      </w:r>
      <w:proofErr w:type="spellEnd"/>
      <w:r w:rsidRPr="00005D28">
        <w:rPr>
          <w:rFonts w:ascii="Times New Roman" w:eastAsia="Times New Roman" w:hAnsi="Times New Roman" w:cs="Times New Roman"/>
          <w:szCs w:val="20"/>
          <w:lang w:val="en-GB"/>
        </w:rPr>
        <w:t xml:space="preserve"> IE </w:t>
      </w:r>
      <w:r w:rsidRPr="00005D28">
        <w:rPr>
          <w:rFonts w:ascii="Times New Roman" w:eastAsia="Times New Roman" w:hAnsi="Times New Roman" w:cs="Times New Roman"/>
          <w:color w:val="FF0000"/>
          <w:szCs w:val="20"/>
          <w:lang w:val="en-GB"/>
        </w:rPr>
        <w:t xml:space="preserve">and a zero-power (ZP) SRS resource is configured by the </w:t>
      </w:r>
      <w:r w:rsidRPr="00005D28">
        <w:rPr>
          <w:rFonts w:ascii="Times New Roman" w:eastAsia="Times New Roman" w:hAnsi="Times New Roman" w:cs="Times New Roman"/>
          <w:i/>
          <w:iCs/>
          <w:color w:val="FF0000"/>
          <w:szCs w:val="20"/>
          <w:lang w:val="en-GB"/>
        </w:rPr>
        <w:t>ZP-SRS-Resource</w:t>
      </w:r>
      <w:r w:rsidRPr="00005D28">
        <w:rPr>
          <w:rFonts w:ascii="Times New Roman" w:eastAsia="Times New Roman" w:hAnsi="Times New Roman" w:cs="Times New Roman"/>
          <w:color w:val="FF0000"/>
          <w:szCs w:val="20"/>
          <w:lang w:val="en-GB"/>
        </w:rPr>
        <w:t xml:space="preserve"> IE </w:t>
      </w:r>
      <w:r w:rsidRPr="00005D28">
        <w:rPr>
          <w:rFonts w:ascii="Times New Roman" w:eastAsia="Times New Roman" w:hAnsi="Times New Roman" w:cs="Times New Roman"/>
          <w:szCs w:val="20"/>
          <w:lang w:val="en-GB"/>
        </w:rPr>
        <w:t>and consists of</w:t>
      </w:r>
    </w:p>
    <w:p w14:paraId="3EFAF661" w14:textId="77777777" w:rsidR="00005D28" w:rsidRPr="00005D28" w:rsidRDefault="00005D28" w:rsidP="007E1D18">
      <w:pPr>
        <w:spacing w:after="180" w:line="240" w:lineRule="auto"/>
        <w:ind w:left="1135" w:hanging="284"/>
        <w:rPr>
          <w:rFonts w:ascii="Times New Roman" w:eastAsia="Malgun Gothic"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1,2,4,8</m:t>
            </m:r>
          </m:e>
        </m:d>
      </m:oMath>
      <w:r w:rsidRPr="00005D28">
        <w:rPr>
          <w:rFonts w:ascii="Times New Roman" w:eastAsia="Malgun Gothic" w:hAnsi="Times New Roman" w:cs="Times New Roman"/>
          <w:szCs w:val="20"/>
          <w:lang w:val="en-GB"/>
        </w:rPr>
        <w:t xml:space="preserve"> antenna ports </w:t>
      </w:r>
      <m:oMath>
        <m:sSubSup>
          <m:sSubSupPr>
            <m:ctrlPr>
              <w:rPr>
                <w:rFonts w:ascii="Cambria Math" w:eastAsia="Malgun Gothic" w:hAnsi="Cambria Math" w:cs="Times New Roman"/>
                <w:i/>
                <w:szCs w:val="20"/>
                <w:lang w:val="en-GB"/>
              </w:rPr>
            </m:ctrlPr>
          </m:sSubSupPr>
          <m:e>
            <m:d>
              <m:dPr>
                <m:begChr m:val="{"/>
                <m:endChr m:val="}"/>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p</m:t>
                    </m:r>
                  </m:e>
                  <m:sub>
                    <m:r>
                      <w:rPr>
                        <w:rFonts w:ascii="Cambria Math" w:eastAsia="Malgun Gothic" w:hAnsi="Cambria Math" w:cs="Times New Roman"/>
                        <w:szCs w:val="20"/>
                        <w:lang w:val="en-GB"/>
                      </w:rPr>
                      <m:t>i</m:t>
                    </m:r>
                  </m:sub>
                </m:sSub>
              </m:e>
            </m:d>
          </m:e>
          <m:sub>
            <m:r>
              <w:rPr>
                <w:rFonts w:ascii="Cambria Math" w:eastAsia="Malgun Gothic" w:hAnsi="Cambria Math" w:cs="Times New Roman"/>
                <w:szCs w:val="20"/>
                <w:lang w:val="en-GB"/>
              </w:rPr>
              <m:t>i=0</m:t>
            </m:r>
          </m:sub>
          <m:sup>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sup>
        </m:sSubSup>
      </m:oMath>
      <w:r w:rsidRPr="00005D28">
        <w:rPr>
          <w:rFonts w:ascii="Times New Roman" w:eastAsia="Malgun Gothic" w:hAnsi="Times New Roman" w:cs="Times New Roman"/>
          <w:szCs w:val="20"/>
          <w:lang w:val="en-GB"/>
        </w:rPr>
        <w:t xml:space="preserve">, where the number of antenna ports is given by the higher layer parameter </w:t>
      </w:r>
      <w:proofErr w:type="spellStart"/>
      <w:r w:rsidRPr="00005D28">
        <w:rPr>
          <w:rFonts w:ascii="Times New Roman" w:eastAsia="Malgun Gothic" w:hAnsi="Times New Roman" w:cs="Times New Roman"/>
          <w:i/>
          <w:szCs w:val="20"/>
          <w:lang w:val="en-GB"/>
        </w:rPr>
        <w:t>nrofSRS</w:t>
      </w:r>
      <w:proofErr w:type="spellEnd"/>
      <w:r w:rsidRPr="00005D28">
        <w:rPr>
          <w:rFonts w:ascii="Times New Roman" w:eastAsia="Malgun Gothic" w:hAnsi="Times New Roman" w:cs="Times New Roman"/>
          <w:i/>
          <w:szCs w:val="20"/>
          <w:lang w:val="en-GB"/>
        </w:rPr>
        <w:t>-Ports</w:t>
      </w:r>
      <w:r w:rsidRPr="00005D28">
        <w:rPr>
          <w:rFonts w:ascii="Times New Roman" w:eastAsia="Malgun Gothic" w:hAnsi="Times New Roman" w:cs="Times New Roman"/>
          <w:szCs w:val="20"/>
          <w:lang w:val="en-GB"/>
        </w:rPr>
        <w:t xml:space="preserve"> or </w:t>
      </w:r>
      <w:r w:rsidRPr="00005D28">
        <w:rPr>
          <w:rFonts w:ascii="Times New Roman" w:eastAsia="Malgun Gothic" w:hAnsi="Times New Roman" w:cs="Times New Roman"/>
          <w:i/>
          <w:szCs w:val="20"/>
          <w:lang w:val="en-GB"/>
        </w:rPr>
        <w:t>nrofSRS-Ports-n8</w:t>
      </w:r>
      <w:r w:rsidRPr="00005D28">
        <w:rPr>
          <w:rFonts w:ascii="Times New Roman" w:eastAsia="Malgun Gothic" w:hAnsi="Times New Roman" w:cs="Times New Roman"/>
          <w:szCs w:val="20"/>
          <w:lang w:val="en-GB"/>
        </w:rPr>
        <w:t xml:space="preserve"> if configured, otherwise </w:t>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oMath>
      <w:r w:rsidRPr="00005D28">
        <w:rPr>
          <w:rFonts w:ascii="Times New Roman" w:eastAsia="Malgun Gothic" w:hAnsi="Times New Roman" w:cs="Times New Roman"/>
          <w:szCs w:val="20"/>
          <w:lang w:val="en-GB"/>
        </w:rPr>
        <w:t>, and</w:t>
      </w:r>
      <w:r w:rsidRPr="00005D28">
        <w:rPr>
          <w:rFonts w:ascii="Times New Roman" w:eastAsia="Malgun Gothic" w:hAnsi="Times New Roman" w:cs="Times New Roman"/>
          <w:i/>
          <w:szCs w:val="20"/>
          <w:lang w:val="en-GB"/>
        </w:rPr>
        <w:t xml:space="preserv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p</m:t>
            </m:r>
          </m:e>
          <m:sub>
            <m:r>
              <w:rPr>
                <w:rFonts w:ascii="Cambria Math" w:eastAsia="Malgun Gothic" w:hAnsi="Cambria Math" w:cs="Times New Roman"/>
                <w:szCs w:val="20"/>
                <w:lang w:val="en-GB"/>
              </w:rPr>
              <m:t>i</m:t>
            </m:r>
          </m:sub>
        </m:sSub>
        <m:r>
          <w:rPr>
            <w:rFonts w:ascii="Cambria Math" w:eastAsia="Malgun Gothic" w:hAnsi="Cambria Math" w:cs="Times New Roman"/>
            <w:szCs w:val="20"/>
            <w:lang w:val="en-GB"/>
          </w:rPr>
          <m:t>=1000+i</m:t>
        </m:r>
      </m:oMath>
      <w:r w:rsidRPr="00005D28">
        <w:rPr>
          <w:rFonts w:ascii="Times New Roman" w:eastAsia="Malgun Gothic" w:hAnsi="Times New Roman" w:cs="Times New Roman"/>
          <w:szCs w:val="20"/>
          <w:lang w:val="en-GB"/>
        </w:rPr>
        <w:t xml:space="preserve"> when the SRS resource is in a SRS resource set with higher-layer parameter </w:t>
      </w:r>
      <w:r w:rsidRPr="00005D28">
        <w:rPr>
          <w:rFonts w:ascii="Times New Roman" w:eastAsia="Malgun Gothic" w:hAnsi="Times New Roman" w:cs="Times New Roman"/>
          <w:i/>
          <w:szCs w:val="20"/>
          <w:lang w:val="en-GB"/>
        </w:rPr>
        <w:t>usage</w:t>
      </w:r>
      <w:r w:rsidRPr="00005D28">
        <w:rPr>
          <w:rFonts w:ascii="Times New Roman" w:eastAsia="Malgun Gothic" w:hAnsi="Times New Roman" w:cs="Times New Roman"/>
          <w:szCs w:val="20"/>
          <w:lang w:val="en-GB"/>
        </w:rPr>
        <w:t xml:space="preserve"> in </w:t>
      </w:r>
      <w:r w:rsidRPr="00005D28">
        <w:rPr>
          <w:rFonts w:ascii="Times New Roman" w:eastAsia="Malgun Gothic" w:hAnsi="Times New Roman" w:cs="Times New Roman"/>
          <w:i/>
          <w:szCs w:val="20"/>
          <w:lang w:val="en-GB"/>
        </w:rPr>
        <w:t>SRS-</w:t>
      </w:r>
      <w:proofErr w:type="spellStart"/>
      <w:r w:rsidRPr="00005D28">
        <w:rPr>
          <w:rFonts w:ascii="Times New Roman" w:eastAsia="Malgun Gothic" w:hAnsi="Times New Roman" w:cs="Times New Roman"/>
          <w:i/>
          <w:szCs w:val="20"/>
          <w:lang w:val="en-GB"/>
        </w:rPr>
        <w:t>ResourceSet</w:t>
      </w:r>
      <w:proofErr w:type="spellEnd"/>
      <w:r w:rsidRPr="00005D28">
        <w:rPr>
          <w:rFonts w:ascii="Times New Roman" w:eastAsia="Malgun Gothic" w:hAnsi="Times New Roman" w:cs="Times New Roman"/>
          <w:szCs w:val="20"/>
          <w:lang w:val="en-GB"/>
        </w:rPr>
        <w:t xml:space="preserve"> not set to '</w:t>
      </w:r>
      <w:proofErr w:type="spellStart"/>
      <w:r w:rsidRPr="00005D28">
        <w:rPr>
          <w:rFonts w:ascii="Times New Roman" w:eastAsia="Malgun Gothic" w:hAnsi="Times New Roman" w:cs="Times New Roman"/>
          <w:szCs w:val="20"/>
          <w:lang w:val="en-GB"/>
        </w:rPr>
        <w:t>nonCodebook</w:t>
      </w:r>
      <w:proofErr w:type="spellEnd"/>
      <w:r w:rsidRPr="00005D28">
        <w:rPr>
          <w:rFonts w:ascii="Times New Roman" w:eastAsia="Malgun Gothic" w:hAnsi="Times New Roman" w:cs="Times New Roman"/>
          <w:szCs w:val="20"/>
          <w:lang w:val="en-GB"/>
        </w:rPr>
        <w:t xml:space="preserve">', or determined according to [6, TS 38.214] when the SRS resource is in a SRS resource set with higher-layer parameter </w:t>
      </w:r>
      <w:r w:rsidRPr="00005D28">
        <w:rPr>
          <w:rFonts w:ascii="Times New Roman" w:eastAsia="Malgun Gothic" w:hAnsi="Times New Roman" w:cs="Times New Roman"/>
          <w:i/>
          <w:szCs w:val="20"/>
          <w:lang w:val="en-GB"/>
        </w:rPr>
        <w:t>usage</w:t>
      </w:r>
      <w:r w:rsidRPr="00005D28">
        <w:rPr>
          <w:rFonts w:ascii="Times New Roman" w:eastAsia="Malgun Gothic" w:hAnsi="Times New Roman" w:cs="Times New Roman"/>
          <w:szCs w:val="20"/>
          <w:lang w:val="en-GB"/>
        </w:rPr>
        <w:t xml:space="preserve"> in </w:t>
      </w:r>
      <w:r w:rsidRPr="00005D28">
        <w:rPr>
          <w:rFonts w:ascii="Times New Roman" w:eastAsia="Malgun Gothic" w:hAnsi="Times New Roman" w:cs="Times New Roman"/>
          <w:i/>
          <w:szCs w:val="20"/>
          <w:lang w:val="en-GB"/>
        </w:rPr>
        <w:t>SRS-</w:t>
      </w:r>
      <w:proofErr w:type="spellStart"/>
      <w:r w:rsidRPr="00005D28">
        <w:rPr>
          <w:rFonts w:ascii="Times New Roman" w:eastAsia="Malgun Gothic" w:hAnsi="Times New Roman" w:cs="Times New Roman"/>
          <w:i/>
          <w:szCs w:val="20"/>
          <w:lang w:val="en-GB"/>
        </w:rPr>
        <w:t>ResourceSet</w:t>
      </w:r>
      <w:proofErr w:type="spellEnd"/>
      <w:r w:rsidRPr="00005D28">
        <w:rPr>
          <w:rFonts w:ascii="Times New Roman" w:eastAsia="Malgun Gothic" w:hAnsi="Times New Roman" w:cs="Times New Roman"/>
          <w:szCs w:val="20"/>
          <w:lang w:val="en-GB"/>
        </w:rPr>
        <w:t xml:space="preserve"> set to '</w:t>
      </w:r>
      <w:proofErr w:type="spellStart"/>
      <w:r w:rsidRPr="00005D28">
        <w:rPr>
          <w:rFonts w:ascii="Times New Roman" w:eastAsia="Malgun Gothic" w:hAnsi="Times New Roman" w:cs="Times New Roman"/>
          <w:szCs w:val="20"/>
          <w:lang w:val="en-GB"/>
        </w:rPr>
        <w:t>nonCodebook</w:t>
      </w:r>
      <w:proofErr w:type="spellEnd"/>
      <w:r w:rsidRPr="00005D28">
        <w:rPr>
          <w:rFonts w:ascii="Times New Roman" w:eastAsia="Malgun Gothic" w:hAnsi="Times New Roman" w:cs="Times New Roman"/>
          <w:szCs w:val="20"/>
          <w:lang w:val="en-GB"/>
        </w:rPr>
        <w:t>'.</w:t>
      </w:r>
    </w:p>
    <w:p w14:paraId="3CCAC606" w14:textId="77777777" w:rsidR="00005D28" w:rsidRPr="00005D28" w:rsidRDefault="00005D28" w:rsidP="007E1D18">
      <w:pPr>
        <w:spacing w:after="180" w:line="240" w:lineRule="auto"/>
        <w:ind w:left="1135" w:hanging="284"/>
        <w:rPr>
          <w:rFonts w:ascii="Times New Roman" w:eastAsia="Malgun Gothic"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oMath>
      <w:r w:rsidRPr="00005D28">
        <w:rPr>
          <w:rFonts w:ascii="Times New Roman" w:eastAsia="Times New Roman" w:hAnsi="Times New Roman" w:cs="Times New Roman"/>
          <w:szCs w:val="20"/>
          <w:lang w:val="en-GB"/>
        </w:rPr>
        <w:t xml:space="preserve">, the number of hops for SRS Tx hopping for an SRS resource configured by </w:t>
      </w:r>
      <w:r w:rsidRPr="00005D28">
        <w:rPr>
          <w:rFonts w:ascii="Times New Roman" w:eastAsia="Times New Roman" w:hAnsi="Times New Roman" w:cs="Times New Roman"/>
          <w:i/>
          <w:iCs/>
          <w:szCs w:val="20"/>
          <w:lang w:val="en-GB"/>
        </w:rPr>
        <w:t>SRS-</w:t>
      </w:r>
      <w:proofErr w:type="spellStart"/>
      <w:r w:rsidRPr="00005D28">
        <w:rPr>
          <w:rFonts w:ascii="Times New Roman" w:eastAsia="Times New Roman" w:hAnsi="Times New Roman" w:cs="Times New Roman"/>
          <w:i/>
          <w:iCs/>
          <w:szCs w:val="20"/>
          <w:lang w:val="en-GB"/>
        </w:rPr>
        <w:t>PosResource</w:t>
      </w:r>
      <w:proofErr w:type="spellEnd"/>
      <w:r w:rsidRPr="00005D28">
        <w:rPr>
          <w:rFonts w:ascii="Times New Roman" w:eastAsia="Times New Roman" w:hAnsi="Times New Roman" w:cs="Times New Roman"/>
          <w:szCs w:val="20"/>
          <w:lang w:val="en-GB"/>
        </w:rPr>
        <w:t xml:space="preserve"> and given by the higher layer parameter </w:t>
      </w:r>
      <w:proofErr w:type="spellStart"/>
      <w:r w:rsidRPr="00005D28">
        <w:rPr>
          <w:rFonts w:ascii="Times New Roman" w:eastAsia="Malgun Gothic" w:hAnsi="Times New Roman" w:cs="Times New Roman"/>
          <w:i/>
          <w:iCs/>
          <w:szCs w:val="20"/>
          <w:lang w:val="en-GB"/>
        </w:rPr>
        <w:t>numberOfHops</w:t>
      </w:r>
      <w:proofErr w:type="spellEnd"/>
      <w:r w:rsidRPr="00005D28">
        <w:rPr>
          <w:rFonts w:ascii="Times New Roman" w:eastAsia="Times New Roman" w:hAnsi="Times New Roman" w:cs="Times New Roman"/>
          <w:szCs w:val="20"/>
          <w:lang w:val="en-GB"/>
        </w:rPr>
        <w:t xml:space="preserve"> if configured, otherwise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Malgun Gothic" w:hAnsi="Cambria Math" w:cs="Times New Roman"/>
            <w:szCs w:val="20"/>
            <w:lang w:val="en-GB"/>
          </w:rPr>
          <m:t>=1</m:t>
        </m:r>
      </m:oMath>
      <w:r w:rsidRPr="00005D28">
        <w:rPr>
          <w:rFonts w:ascii="Times New Roman" w:eastAsia="Times New Roman" w:hAnsi="Times New Roman" w:cs="Times New Roman"/>
          <w:szCs w:val="20"/>
          <w:lang w:val="en-GB"/>
        </w:rPr>
        <w:t>.</w:t>
      </w:r>
    </w:p>
    <w:p w14:paraId="4A1BA567" w14:textId="77777777" w:rsidR="00005D28" w:rsidRPr="00005D28" w:rsidRDefault="00005D28" w:rsidP="007E1D18">
      <w:pPr>
        <w:spacing w:after="180" w:line="240" w:lineRule="auto"/>
        <w:ind w:left="1135" w:hanging="284"/>
        <w:rPr>
          <w:rFonts w:ascii="Times New Roman" w:eastAsia="Malgun Gothic" w:hAnsi="Times New Roman" w:cs="Times New Roman"/>
          <w:szCs w:val="20"/>
          <w:lang w:val="en-GB"/>
        </w:rPr>
      </w:pPr>
      <w:bookmarkStart w:id="48" w:name="_Hlk178608405"/>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1,2,4,8,10,12,14</m:t>
            </m:r>
          </m:e>
        </m:d>
      </m:oMath>
      <w:r w:rsidRPr="00005D28">
        <w:rPr>
          <w:rFonts w:ascii="Times New Roman" w:eastAsia="Malgun Gothic" w:hAnsi="Times New Roman" w:cs="Times New Roman"/>
          <w:szCs w:val="20"/>
          <w:lang w:val="en-GB"/>
        </w:rPr>
        <w:t xml:space="preserve"> consecutive OFDM symbols given by the field </w:t>
      </w:r>
      <w:proofErr w:type="spellStart"/>
      <w:r w:rsidRPr="00005D28">
        <w:rPr>
          <w:rFonts w:ascii="Times New Roman" w:eastAsia="Malgun Gothic" w:hAnsi="Times New Roman" w:cs="Times New Roman"/>
          <w:i/>
          <w:szCs w:val="20"/>
          <w:lang w:val="en-GB"/>
        </w:rPr>
        <w:t>nrofSymbols</w:t>
      </w:r>
      <w:proofErr w:type="spellEnd"/>
      <w:r w:rsidRPr="00005D28">
        <w:rPr>
          <w:rFonts w:ascii="Times New Roman" w:eastAsia="Malgun Gothic" w:hAnsi="Times New Roman" w:cs="Times New Roman"/>
          <w:szCs w:val="20"/>
          <w:lang w:val="en-GB"/>
        </w:rPr>
        <w:t xml:space="preserve"> contained in the higher layer parameter </w:t>
      </w:r>
      <w:proofErr w:type="spellStart"/>
      <w:r w:rsidRPr="00005D28">
        <w:rPr>
          <w:rFonts w:ascii="Times New Roman" w:eastAsia="Malgun Gothic" w:hAnsi="Times New Roman" w:cs="Times New Roman"/>
          <w:i/>
          <w:szCs w:val="20"/>
          <w:lang w:val="en-GB"/>
        </w:rPr>
        <w:t>resourceMapping</w:t>
      </w:r>
      <w:proofErr w:type="spellEnd"/>
      <w:r w:rsidRPr="00005D28">
        <w:rPr>
          <w:rFonts w:ascii="Times New Roman" w:eastAsia="Malgun Gothic" w:hAnsi="Times New Roman" w:cs="Times New Roman"/>
          <w:iCs/>
          <w:szCs w:val="20"/>
          <w:lang w:val="en-GB"/>
        </w:rPr>
        <w:t xml:space="preserve">. If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Malgun Gothic" w:hAnsi="Cambria Math" w:cs="Times New Roman"/>
            <w:szCs w:val="20"/>
            <w:lang w:val="en-GB"/>
          </w:rPr>
          <m:t>&gt;1</m:t>
        </m:r>
      </m:oMath>
      <w:r w:rsidRPr="00005D28">
        <w:rPr>
          <w:rFonts w:ascii="Times New Roman" w:eastAsia="Times New Roman" w:hAnsi="Times New Roman" w:cs="Times New Roman"/>
          <w:szCs w:val="20"/>
          <w:lang w:val="en-GB"/>
        </w:rPr>
        <w:t>,</w:t>
      </w:r>
      <w:r w:rsidRPr="00005D28">
        <w:rPr>
          <w:rFonts w:ascii="Cambria Math" w:eastAsia="Malgun Gothic" w:hAnsi="Cambria Math" w:cs="Times New Roman"/>
          <w:i/>
          <w:szCs w:val="20"/>
          <w:lang w:val="en-GB"/>
        </w:rPr>
        <w:t xml:space="preserve"> </w:t>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oMath>
      <w:r w:rsidRPr="00005D28">
        <w:rPr>
          <w:rFonts w:ascii="Times New Roman" w:eastAsia="Malgun Gothic" w:hAnsi="Times New Roman" w:cs="Times New Roman"/>
          <w:i/>
          <w:szCs w:val="20"/>
          <w:lang w:val="en-GB"/>
        </w:rPr>
        <w:t xml:space="preserve"> </w:t>
      </w:r>
      <w:r w:rsidRPr="00005D28">
        <w:rPr>
          <w:rFonts w:ascii="Times New Roman" w:eastAsia="Malgun Gothic" w:hAnsi="Times New Roman" w:cs="Times New Roman"/>
          <w:iCs/>
          <w:szCs w:val="20"/>
          <w:lang w:val="en-GB"/>
        </w:rPr>
        <w:t>is the number of consecutive OFDM symbol per hop.</w:t>
      </w:r>
    </w:p>
    <w:p w14:paraId="21A5365D" w14:textId="77777777" w:rsidR="00005D28" w:rsidRPr="00005D28" w:rsidRDefault="00005D28" w:rsidP="007E1D18">
      <w:pPr>
        <w:spacing w:after="180" w:line="240" w:lineRule="auto"/>
        <w:ind w:left="1135" w:hanging="284"/>
        <w:rPr>
          <w:rFonts w:ascii="Times New Roman" w:eastAsia="Malgun Gothic" w:hAnsi="Times New Roman" w:cs="Times New Roman"/>
          <w:szCs w:val="20"/>
          <w:lang w:val="en-GB"/>
        </w:rPr>
      </w:pPr>
      <w:bookmarkStart w:id="49" w:name="_Hlk178608489"/>
      <w:bookmarkEnd w:id="48"/>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oMath>
      <w:r w:rsidRPr="00005D28">
        <w:rPr>
          <w:rFonts w:ascii="Times New Roman" w:eastAsia="Times New Roman" w:hAnsi="Times New Roman" w:cs="Times New Roman"/>
          <w:szCs w:val="20"/>
          <w:lang w:val="en-GB"/>
        </w:rPr>
        <w:t xml:space="preserve">, </w:t>
      </w:r>
      <w:r w:rsidRPr="00005D28">
        <w:rPr>
          <w:rFonts w:ascii="Times New Roman" w:eastAsia="Malgun Gothic" w:hAnsi="Times New Roman" w:cs="Times New Roman"/>
          <w:szCs w:val="20"/>
          <w:lang w:val="en-GB"/>
        </w:rPr>
        <w:t xml:space="preserve">the starting position in the time domain given by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r>
          <w:rPr>
            <w:rFonts w:ascii="Cambria Math" w:eastAsia="Malgun Gothic" w:hAnsi="Cambria Math" w:cs="Times New Roman"/>
            <w:szCs w:val="20"/>
            <w:lang w:val="en-GB"/>
          </w:rPr>
          <m:t>=</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slot</m:t>
            </m:r>
          </m:sup>
        </m:sSubSup>
        <m:r>
          <w:rPr>
            <w:rFonts w:ascii="Cambria Math" w:eastAsia="Malgun Gothic" w:hAnsi="Cambria Math" w:cs="Times New Roman"/>
            <w:szCs w:val="20"/>
            <w:lang w:val="en-GB"/>
          </w:rPr>
          <m:t>-1-</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oMath>
      <w:r w:rsidRPr="00005D28">
        <w:rPr>
          <w:rFonts w:ascii="Times New Roman" w:eastAsia="Malgun Gothic" w:hAnsi="Times New Roman" w:cs="Times New Roman"/>
          <w:szCs w:val="20"/>
          <w:lang w:val="en-GB"/>
        </w:rPr>
        <w:t xml:space="preserve"> where the offset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0,1,…,13</m:t>
            </m:r>
          </m:e>
        </m:d>
      </m:oMath>
      <w:r w:rsidRPr="00005D28">
        <w:rPr>
          <w:rFonts w:ascii="Times New Roman" w:eastAsia="Malgun Gothic" w:hAnsi="Times New Roman" w:cs="Times New Roman"/>
          <w:szCs w:val="20"/>
          <w:lang w:val="en-GB"/>
        </w:rPr>
        <w:t xml:space="preserve"> counts symbols backwards from the end of the slot and is given by the field </w:t>
      </w:r>
      <w:proofErr w:type="spellStart"/>
      <w:r w:rsidRPr="00005D28">
        <w:rPr>
          <w:rFonts w:ascii="Times New Roman" w:eastAsia="Malgun Gothic" w:hAnsi="Times New Roman" w:cs="Times New Roman"/>
          <w:i/>
          <w:szCs w:val="20"/>
          <w:lang w:val="en-GB"/>
        </w:rPr>
        <w:t>startPosition</w:t>
      </w:r>
      <w:proofErr w:type="spellEnd"/>
      <w:r w:rsidRPr="00005D28">
        <w:rPr>
          <w:rFonts w:ascii="Times New Roman" w:eastAsia="Malgun Gothic" w:hAnsi="Times New Roman" w:cs="Times New Roman"/>
          <w:szCs w:val="20"/>
          <w:lang w:val="en-GB"/>
        </w:rPr>
        <w:t xml:space="preserve"> contained in the higher layer parameter </w:t>
      </w:r>
      <w:proofErr w:type="spellStart"/>
      <w:r w:rsidRPr="00005D28">
        <w:rPr>
          <w:rFonts w:ascii="Times New Roman" w:eastAsia="Malgun Gothic" w:hAnsi="Times New Roman" w:cs="Times New Roman"/>
          <w:i/>
          <w:szCs w:val="20"/>
          <w:lang w:val="en-GB"/>
        </w:rPr>
        <w:t>resourceMapping</w:t>
      </w:r>
      <w:proofErr w:type="spellEnd"/>
      <w:r w:rsidRPr="00005D28">
        <w:rPr>
          <w:rFonts w:ascii="Times New Roman" w:eastAsia="Malgun Gothic" w:hAnsi="Times New Roman" w:cs="Times New Roman"/>
          <w:szCs w:val="20"/>
          <w:lang w:val="en-GB"/>
        </w:rPr>
        <w:t xml:space="preserve"> and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r>
          <w:rPr>
            <w:rFonts w:ascii="Cambria Math" w:eastAsia="Malgun Gothic" w:hAnsi="Cambria Math" w:cs="Times New Roman"/>
            <w:szCs w:val="20"/>
            <w:lang w:val="en-GB"/>
          </w:rPr>
          <m:t>≥</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oMath>
      <w:r w:rsidRPr="00005D28">
        <w:rPr>
          <w:rFonts w:ascii="Times New Roman" w:eastAsia="Malgun Gothic" w:hAnsi="Times New Roman" w:cs="Times New Roman"/>
          <w:szCs w:val="20"/>
          <w:lang w:val="en-GB"/>
        </w:rPr>
        <w:t xml:space="preserve">. </w:t>
      </w:r>
      <w:r w:rsidRPr="00005D28">
        <w:rPr>
          <w:rFonts w:ascii="Times New Roman" w:eastAsia="DengXian" w:hAnsi="Times New Roman" w:cs="Times New Roman"/>
          <w:szCs w:val="20"/>
          <w:lang w:val="en-GB" w:eastAsia="zh-CN"/>
        </w:rPr>
        <w:t xml:space="preserve">If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DengXian" w:hAnsi="Cambria Math" w:cs="Times New Roman"/>
            <w:szCs w:val="20"/>
            <w:lang w:val="en-GB"/>
          </w:rPr>
          <m:t>&gt;1</m:t>
        </m:r>
      </m:oMath>
      <w:r w:rsidRPr="00005D28">
        <w:rPr>
          <w:rFonts w:ascii="Times New Roman" w:eastAsia="DengXian" w:hAnsi="Times New Roman" w:cs="Times New Roman"/>
          <w:iCs/>
          <w:szCs w:val="20"/>
          <w:u w:val="single"/>
          <w:lang w:val="en-GB"/>
        </w:rPr>
        <w:t xml:space="preserv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oMath>
      <w:r w:rsidRPr="00005D28">
        <w:rPr>
          <w:rFonts w:ascii="Times New Roman" w:eastAsia="DengXian" w:hAnsi="Times New Roman" w:cs="Times New Roman" w:hint="eastAsia"/>
          <w:szCs w:val="20"/>
          <w:lang w:val="en-GB" w:eastAsia="zh-CN"/>
        </w:rPr>
        <w:t xml:space="preserve"> </w:t>
      </w:r>
      <w:r w:rsidRPr="00005D28">
        <w:rPr>
          <w:rFonts w:ascii="Times New Roman" w:eastAsia="DengXian" w:hAnsi="Times New Roman" w:cs="Times New Roman"/>
          <w:szCs w:val="20"/>
          <w:lang w:val="en-GB" w:eastAsia="zh-CN"/>
        </w:rPr>
        <w:t xml:space="preserve">is the starting position of each hop in the time domain, determined by the field </w:t>
      </w:r>
      <w:proofErr w:type="spellStart"/>
      <w:r w:rsidRPr="00005D28">
        <w:rPr>
          <w:rFonts w:ascii="Times New Roman" w:eastAsia="Malgun Gothic" w:hAnsi="Times New Roman" w:cs="Times New Roman"/>
          <w:i/>
          <w:szCs w:val="20"/>
          <w:lang w:val="en-GB"/>
        </w:rPr>
        <w:t>startPosition</w:t>
      </w:r>
      <w:proofErr w:type="spellEnd"/>
      <w:r w:rsidRPr="00005D28">
        <w:rPr>
          <w:rFonts w:ascii="Times New Roman" w:eastAsia="Malgun Gothic" w:hAnsi="Times New Roman" w:cs="Times New Roman"/>
          <w:szCs w:val="20"/>
          <w:lang w:val="en-GB"/>
        </w:rPr>
        <w:t xml:space="preserve"> for each SRS transmission hop.</w:t>
      </w:r>
    </w:p>
    <w:bookmarkEnd w:id="49"/>
    <w:p w14:paraId="5A234E5F" w14:textId="77777777" w:rsidR="00005D28" w:rsidRPr="00005D28" w:rsidRDefault="00005D28" w:rsidP="007E1D18">
      <w:pPr>
        <w:spacing w:after="180" w:line="240" w:lineRule="auto"/>
        <w:ind w:left="1135" w:hanging="284"/>
        <w:rPr>
          <w:rFonts w:ascii="Times New Roman" w:eastAsia="Times New Roman"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k</m:t>
            </m:r>
          </m:e>
          <m:sub>
            <m:r>
              <w:rPr>
                <w:rFonts w:ascii="Cambria Math" w:eastAsia="Malgun Gothic" w:hAnsi="Cambria Math" w:cs="Times New Roman"/>
                <w:szCs w:val="20"/>
                <w:lang w:val="en-GB"/>
              </w:rPr>
              <m:t>0</m:t>
            </m:r>
          </m:sub>
        </m:sSub>
      </m:oMath>
      <w:r w:rsidRPr="00005D28">
        <w:rPr>
          <w:rFonts w:ascii="Times New Roman" w:eastAsia="Times New Roman" w:hAnsi="Times New Roman" w:cs="Times New Roman"/>
          <w:szCs w:val="20"/>
          <w:lang w:val="en-GB"/>
        </w:rPr>
        <w:t>, the frequency-domain starting position of the sounding reference signal.</w:t>
      </w:r>
    </w:p>
    <w:p w14:paraId="17828262" w14:textId="1CB53654" w:rsidR="00005D28" w:rsidRPr="00005D28" w:rsidRDefault="00005D28" w:rsidP="007E1D18">
      <w:pPr>
        <w:spacing w:after="240" w:line="240" w:lineRule="auto"/>
        <w:ind w:left="567"/>
        <w:rPr>
          <w:rFonts w:ascii="Times New Roman" w:eastAsia="Times New Roman" w:hAnsi="Times New Roman" w:cs="Times New Roman"/>
          <w:color w:val="FF0000"/>
          <w:szCs w:val="20"/>
          <w:lang w:val="en-GB"/>
        </w:rPr>
      </w:pPr>
      <w:r w:rsidRPr="00005D28">
        <w:rPr>
          <w:rFonts w:ascii="Times New Roman" w:eastAsia="Times New Roman" w:hAnsi="Times New Roman" w:cs="Times New Roman"/>
          <w:color w:val="FF0000"/>
          <w:szCs w:val="20"/>
          <w:lang w:val="en-GB"/>
        </w:rPr>
        <w:t xml:space="preserve">The UE shall assume that the REs </w:t>
      </w:r>
      <w:r w:rsidR="00262FE4">
        <w:rPr>
          <w:rFonts w:ascii="Times New Roman" w:eastAsia="Times New Roman" w:hAnsi="Times New Roman" w:cs="Times New Roman"/>
          <w:color w:val="FF0000"/>
          <w:szCs w:val="20"/>
          <w:lang w:val="en-GB"/>
        </w:rPr>
        <w:t xml:space="preserve">reserved for ZP-SRS according to </w:t>
      </w:r>
      <w:proofErr w:type="gramStart"/>
      <w:r w:rsidR="00262FE4">
        <w:rPr>
          <w:rFonts w:ascii="Times New Roman" w:eastAsia="Times New Roman" w:hAnsi="Times New Roman" w:cs="Times New Roman"/>
          <w:color w:val="FF0000"/>
          <w:szCs w:val="20"/>
          <w:lang w:val="en-GB"/>
        </w:rPr>
        <w:t>Clause</w:t>
      </w:r>
      <w:proofErr w:type="gramEnd"/>
      <w:r w:rsidR="00262FE4">
        <w:rPr>
          <w:rFonts w:ascii="Times New Roman" w:eastAsia="Times New Roman" w:hAnsi="Times New Roman" w:cs="Times New Roman"/>
          <w:color w:val="FF0000"/>
          <w:szCs w:val="20"/>
          <w:lang w:val="en-GB"/>
        </w:rPr>
        <w:t xml:space="preserve"> </w:t>
      </w:r>
      <w:r w:rsidRPr="00005D28">
        <w:rPr>
          <w:rFonts w:ascii="Times New Roman" w:eastAsia="Times New Roman" w:hAnsi="Times New Roman" w:cs="Times New Roman"/>
          <w:color w:val="FF0000"/>
          <w:szCs w:val="20"/>
          <w:lang w:val="en-GB"/>
        </w:rPr>
        <w:t xml:space="preserve">6.4.1.4.3 </w:t>
      </w:r>
      <w:r w:rsidR="00262FE4">
        <w:rPr>
          <w:rFonts w:ascii="Times New Roman" w:eastAsia="Times New Roman" w:hAnsi="Times New Roman" w:cs="Times New Roman"/>
          <w:color w:val="FF0000"/>
          <w:szCs w:val="20"/>
          <w:lang w:val="en-GB"/>
        </w:rPr>
        <w:t xml:space="preserve">and </w:t>
      </w:r>
      <w:r w:rsidR="00262FE4" w:rsidRPr="00005D28">
        <w:rPr>
          <w:rFonts w:ascii="Times New Roman" w:eastAsia="Times New Roman" w:hAnsi="Times New Roman" w:cs="Times New Roman"/>
          <w:color w:val="FF0000"/>
          <w:szCs w:val="20"/>
          <w:lang w:val="en-GB"/>
        </w:rPr>
        <w:t xml:space="preserve">6.4.1.4.4 </w:t>
      </w:r>
      <w:r w:rsidR="00262FE4">
        <w:rPr>
          <w:rFonts w:ascii="Times New Roman" w:eastAsia="Times New Roman" w:hAnsi="Times New Roman" w:cs="Times New Roman"/>
          <w:color w:val="FF0000"/>
          <w:szCs w:val="20"/>
          <w:lang w:val="en-GB"/>
        </w:rPr>
        <w:t>are</w:t>
      </w:r>
      <w:r w:rsidRPr="00005D28">
        <w:rPr>
          <w:rFonts w:ascii="Times New Roman" w:eastAsia="Times New Roman" w:hAnsi="Times New Roman" w:cs="Times New Roman"/>
          <w:color w:val="FF0000"/>
          <w:szCs w:val="20"/>
          <w:lang w:val="en-GB"/>
        </w:rPr>
        <w:t xml:space="preserve"> not used for PUSCH transmission </w:t>
      </w:r>
      <w:r w:rsidR="005C6B2E">
        <w:rPr>
          <w:rFonts w:ascii="Times New Roman" w:eastAsia="Times New Roman" w:hAnsi="Times New Roman" w:cs="Times New Roman"/>
          <w:color w:val="FF0000"/>
          <w:szCs w:val="20"/>
          <w:lang w:val="en-GB"/>
        </w:rPr>
        <w:t>as described in Clause 6.3.1.6 and 6.3.1.4</w:t>
      </w:r>
      <w:r w:rsidRPr="00005D28">
        <w:rPr>
          <w:rFonts w:ascii="Times New Roman" w:eastAsia="Times New Roman" w:hAnsi="Times New Roman" w:cs="Times New Roman"/>
          <w:color w:val="FF0000"/>
          <w:szCs w:val="20"/>
          <w:lang w:val="en-GB"/>
        </w:rPr>
        <w:t>.</w:t>
      </w:r>
    </w:p>
    <w:p w14:paraId="5E70D4E8" w14:textId="19DBCE21" w:rsidR="00831E1B" w:rsidRDefault="00005D28" w:rsidP="007E1D18">
      <w:pPr>
        <w:pStyle w:val="BodyText"/>
        <w:spacing w:after="240"/>
        <w:ind w:left="567"/>
        <w:rPr>
          <w:sz w:val="22"/>
          <w:lang w:val="en-GB"/>
        </w:rPr>
      </w:pPr>
      <w:bookmarkStart w:id="50" w:name="_Toc19796473"/>
      <w:bookmarkStart w:id="51" w:name="_Toc26459699"/>
      <w:bookmarkStart w:id="52" w:name="_Toc29230349"/>
      <w:bookmarkStart w:id="53" w:name="_Toc36026608"/>
      <w:bookmarkStart w:id="54" w:name="_Toc45107447"/>
      <w:bookmarkStart w:id="55" w:name="_Toc51774116"/>
      <w:bookmarkStart w:id="56" w:name="_Toc176275377"/>
      <w:r w:rsidRPr="00005D28">
        <w:rPr>
          <w:sz w:val="22"/>
          <w:lang w:val="en-GB"/>
        </w:rPr>
        <w:t>6.4.1.4.2</w:t>
      </w:r>
      <w:r w:rsidRPr="00005D28">
        <w:rPr>
          <w:sz w:val="22"/>
          <w:lang w:val="en-GB"/>
        </w:rPr>
        <w:tab/>
        <w:t>Sequence generation</w:t>
      </w:r>
      <w:bookmarkEnd w:id="50"/>
      <w:bookmarkEnd w:id="51"/>
      <w:bookmarkEnd w:id="52"/>
      <w:bookmarkEnd w:id="53"/>
      <w:bookmarkEnd w:id="54"/>
      <w:bookmarkEnd w:id="55"/>
      <w:bookmarkEnd w:id="56"/>
    </w:p>
    <w:p w14:paraId="3990DF15" w14:textId="3C76193D" w:rsidR="00262FE4" w:rsidRPr="00005D28" w:rsidRDefault="00262FE4" w:rsidP="007E1D18">
      <w:pPr>
        <w:pStyle w:val="BodyText"/>
        <w:spacing w:after="240"/>
        <w:ind w:left="567"/>
        <w:rPr>
          <w:sz w:val="22"/>
          <w:lang w:val="en-GB"/>
        </w:rPr>
      </w:pPr>
      <w:r w:rsidRPr="00005D28">
        <w:rPr>
          <w:rFonts w:ascii="Times New Roman" w:eastAsia="Times New Roman" w:hAnsi="Times New Roman" w:cs="Times New Roman"/>
          <w:color w:val="FF0000"/>
          <w:szCs w:val="20"/>
          <w:lang w:val="en-GB"/>
        </w:rPr>
        <w:t xml:space="preserve">For a ZP-SRS resource configured by the </w:t>
      </w:r>
      <w:r w:rsidRPr="00005D28">
        <w:rPr>
          <w:rFonts w:ascii="Times New Roman" w:eastAsia="Times New Roman" w:hAnsi="Times New Roman" w:cs="Times New Roman"/>
          <w:i/>
          <w:iCs/>
          <w:color w:val="FF0000"/>
          <w:szCs w:val="20"/>
          <w:lang w:val="en-GB"/>
        </w:rPr>
        <w:t>ZP-SRS-Resource</w:t>
      </w:r>
      <w:r w:rsidRPr="00005D28">
        <w:rPr>
          <w:rFonts w:ascii="Times New Roman" w:eastAsia="Times New Roman" w:hAnsi="Times New Roman" w:cs="Times New Roman"/>
          <w:color w:val="FF0000"/>
          <w:szCs w:val="20"/>
          <w:lang w:val="en-GB"/>
        </w:rPr>
        <w:t xml:space="preserve"> IE, sequence generation in </w:t>
      </w:r>
      <w:r>
        <w:rPr>
          <w:rFonts w:ascii="Times New Roman" w:eastAsia="Times New Roman" w:hAnsi="Times New Roman" w:cs="Times New Roman"/>
          <w:color w:val="FF0000"/>
          <w:szCs w:val="20"/>
          <w:lang w:val="en-GB"/>
        </w:rPr>
        <w:t>this clause</w:t>
      </w:r>
      <w:r w:rsidRPr="00005D28">
        <w:rPr>
          <w:rFonts w:ascii="Times New Roman" w:eastAsia="Times New Roman" w:hAnsi="Times New Roman" w:cs="Times New Roman"/>
          <w:color w:val="FF0000"/>
          <w:szCs w:val="20"/>
          <w:lang w:val="en-GB"/>
        </w:rPr>
        <w:t xml:space="preserve"> is not </w:t>
      </w:r>
      <w:r>
        <w:rPr>
          <w:rFonts w:ascii="Times New Roman" w:eastAsia="Times New Roman" w:hAnsi="Times New Roman" w:cs="Times New Roman"/>
          <w:color w:val="FF0000"/>
          <w:szCs w:val="20"/>
          <w:lang w:val="en-GB"/>
        </w:rPr>
        <w:t>relevant.</w:t>
      </w:r>
      <w:r w:rsidRPr="00005D28">
        <w:rPr>
          <w:rFonts w:ascii="Times New Roman" w:eastAsia="Times New Roman" w:hAnsi="Times New Roman" w:cs="Times New Roman"/>
          <w:color w:val="FF0000"/>
          <w:szCs w:val="20"/>
          <w:lang w:val="en-GB"/>
        </w:rPr>
        <w:t xml:space="preserve"> </w:t>
      </w:r>
    </w:p>
    <w:p w14:paraId="533DAD64" w14:textId="6084610C" w:rsidR="00005D28" w:rsidRPr="00005D28" w:rsidRDefault="00005D28" w:rsidP="007E1D18">
      <w:pPr>
        <w:spacing w:after="240"/>
        <w:ind w:left="567"/>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Unchanged </w:t>
      </w:r>
      <w:r w:rsidR="00831E1B">
        <w:rPr>
          <w:rFonts w:ascii="Times New Roman" w:hAnsi="Times New Roman" w:cs="Times New Roman"/>
          <w:kern w:val="2"/>
          <w:szCs w:val="20"/>
          <w:highlight w:val="lightGray"/>
          <w:lang w:val="en-GB" w:eastAsia="zh-CN"/>
          <w14:ligatures w14:val="standardContextual"/>
        </w:rPr>
        <w:t>t</w:t>
      </w:r>
      <w:r w:rsidRPr="00005D28">
        <w:rPr>
          <w:rFonts w:ascii="Times New Roman" w:hAnsi="Times New Roman" w:cs="Times New Roman"/>
          <w:kern w:val="2"/>
          <w:szCs w:val="20"/>
          <w:highlight w:val="lightGray"/>
          <w:lang w:val="en-GB" w:eastAsia="zh-CN"/>
          <w14:ligatures w14:val="standardContextual"/>
        </w:rPr>
        <w:t>ext omitted ***</w:t>
      </w:r>
    </w:p>
    <w:p w14:paraId="6A18F6C6" w14:textId="6AA70364" w:rsidR="00831E1B" w:rsidRPr="00005D28" w:rsidRDefault="00005D28" w:rsidP="007E1D18">
      <w:pPr>
        <w:pStyle w:val="BodyText"/>
        <w:spacing w:after="240"/>
        <w:ind w:left="567"/>
        <w:rPr>
          <w:sz w:val="22"/>
          <w:lang w:val="en-GB"/>
        </w:rPr>
      </w:pPr>
      <w:bookmarkStart w:id="57" w:name="_Toc19796474"/>
      <w:bookmarkStart w:id="58" w:name="_Toc26459700"/>
      <w:bookmarkStart w:id="59" w:name="_Toc29230350"/>
      <w:bookmarkStart w:id="60" w:name="_Toc36026609"/>
      <w:bookmarkStart w:id="61" w:name="_Toc45107448"/>
      <w:bookmarkStart w:id="62" w:name="_Toc51774117"/>
      <w:bookmarkStart w:id="63" w:name="_Toc176275378"/>
      <w:r w:rsidRPr="00005D28">
        <w:rPr>
          <w:sz w:val="22"/>
          <w:lang w:val="en-GB"/>
        </w:rPr>
        <w:t>6.4.1.4.3</w:t>
      </w:r>
      <w:r w:rsidRPr="00005D28">
        <w:rPr>
          <w:sz w:val="22"/>
          <w:lang w:val="en-GB"/>
        </w:rPr>
        <w:tab/>
        <w:t>Mapping to physical resources</w:t>
      </w:r>
      <w:bookmarkEnd w:id="57"/>
      <w:bookmarkEnd w:id="58"/>
      <w:bookmarkEnd w:id="59"/>
      <w:bookmarkEnd w:id="60"/>
      <w:bookmarkEnd w:id="61"/>
      <w:bookmarkEnd w:id="62"/>
      <w:bookmarkEnd w:id="63"/>
    </w:p>
    <w:p w14:paraId="105E50AA" w14:textId="77777777" w:rsidR="00005D28" w:rsidRPr="00005D28" w:rsidRDefault="00005D28" w:rsidP="007E1D18">
      <w:pPr>
        <w:spacing w:after="240"/>
        <w:ind w:left="567"/>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Unchanged text omitted ***</w:t>
      </w:r>
    </w:p>
    <w:p w14:paraId="0D4932D3" w14:textId="77777777" w:rsidR="00005D28" w:rsidRPr="007F4D46" w:rsidRDefault="00005D28" w:rsidP="007E1D18">
      <w:pPr>
        <w:spacing w:after="180" w:line="240" w:lineRule="auto"/>
        <w:ind w:left="567"/>
        <w:rPr>
          <w:rFonts w:ascii="Times New Roman" w:eastAsia="Times New Roman" w:hAnsi="Times New Roman" w:cs="Times New Roman"/>
          <w:szCs w:val="20"/>
        </w:rPr>
      </w:pPr>
      <w:r w:rsidRPr="00005D28">
        <w:rPr>
          <w:rFonts w:ascii="Times New Roman" w:eastAsia="MS Mincho" w:hAnsi="Times New Roman" w:cs="Times New Roman"/>
          <w:szCs w:val="20"/>
          <w:lang w:val="en-GB" w:eastAsia="ja-JP"/>
        </w:rPr>
        <w:t xml:space="preserve">The frequency domain shift value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m:rPr>
                <m:nor/>
              </m:rPr>
              <w:rPr>
                <w:rFonts w:ascii="Cambria Math" w:eastAsia="Times New Roman" w:hAnsi="Cambria Math" w:cs="Times New Roman"/>
                <w:szCs w:val="20"/>
                <w:lang w:val="fi-FI"/>
              </w:rPr>
              <m:t>shift</m:t>
            </m:r>
          </m:sub>
        </m:sSub>
      </m:oMath>
      <w:r w:rsidRPr="00005D28">
        <w:rPr>
          <w:rFonts w:ascii="Times New Roman" w:eastAsia="Times New Roman" w:hAnsi="Times New Roman" w:cs="Times New Roman"/>
          <w:szCs w:val="20"/>
          <w:lang w:val="en-GB"/>
        </w:rPr>
        <w:t xml:space="preserve"> </w:t>
      </w:r>
      <w:r w:rsidRPr="00005D28">
        <w:rPr>
          <w:rFonts w:ascii="Times New Roman" w:eastAsia="MS Mincho" w:hAnsi="Times New Roman" w:cs="Times New Roman"/>
          <w:szCs w:val="20"/>
          <w:lang w:val="en-GB" w:eastAsia="ja-JP"/>
        </w:rPr>
        <w:t xml:space="preserve">adjusts the SRS allocation with respect to the reference point grid and is contained in the higher-layer parameter </w:t>
      </w:r>
      <w:proofErr w:type="spellStart"/>
      <w:r w:rsidRPr="00005D28">
        <w:rPr>
          <w:rFonts w:ascii="Times New Roman" w:eastAsia="MS Mincho" w:hAnsi="Times New Roman" w:cs="Times New Roman"/>
          <w:i/>
          <w:szCs w:val="20"/>
          <w:lang w:val="en-GB" w:eastAsia="ja-JP"/>
        </w:rPr>
        <w:t>freqDomainShift</w:t>
      </w:r>
      <w:proofErr w:type="spellEnd"/>
      <w:r w:rsidRPr="00005D28">
        <w:rPr>
          <w:rFonts w:ascii="Times New Roman" w:eastAsia="MS Mincho" w:hAnsi="Times New Roman" w:cs="Times New Roman"/>
          <w:szCs w:val="20"/>
          <w:lang w:val="en-GB" w:eastAsia="ja-JP"/>
        </w:rPr>
        <w:t xml:space="preserve"> in the </w:t>
      </w:r>
      <w:r w:rsidRPr="00005D28">
        <w:rPr>
          <w:rFonts w:ascii="Times New Roman" w:eastAsia="MS Mincho" w:hAnsi="Times New Roman" w:cs="Times New Roman"/>
          <w:i/>
          <w:szCs w:val="20"/>
          <w:lang w:val="en-GB" w:eastAsia="ja-JP"/>
        </w:rPr>
        <w:t>SRS-Resource</w:t>
      </w:r>
      <w:r w:rsidRPr="00005D28">
        <w:rPr>
          <w:rFonts w:ascii="Times New Roman" w:eastAsia="MS Mincho" w:hAnsi="Times New Roman" w:cs="Times New Roman"/>
          <w:szCs w:val="20"/>
          <w:lang w:val="en-GB" w:eastAsia="ja-JP"/>
        </w:rPr>
        <w:t xml:space="preserve"> IE or the </w:t>
      </w:r>
      <w:r w:rsidRPr="00005D28">
        <w:rPr>
          <w:rFonts w:ascii="Times New Roman" w:eastAsia="MS Mincho" w:hAnsi="Times New Roman" w:cs="Times New Roman"/>
          <w:i/>
          <w:iCs/>
          <w:szCs w:val="20"/>
          <w:lang w:val="en-GB" w:eastAsia="ja-JP"/>
        </w:rPr>
        <w:t>SRS-</w:t>
      </w:r>
      <w:proofErr w:type="spellStart"/>
      <w:r w:rsidRPr="00005D28">
        <w:rPr>
          <w:rFonts w:ascii="Times New Roman" w:eastAsia="MS Mincho" w:hAnsi="Times New Roman" w:cs="Times New Roman"/>
          <w:i/>
          <w:iCs/>
          <w:szCs w:val="20"/>
          <w:lang w:val="en-GB" w:eastAsia="ja-JP"/>
        </w:rPr>
        <w:t>PosResource</w:t>
      </w:r>
      <w:proofErr w:type="spellEnd"/>
      <w:r w:rsidRPr="00005D28">
        <w:rPr>
          <w:rFonts w:ascii="Times New Roman" w:eastAsia="MS Mincho" w:hAnsi="Times New Roman" w:cs="Times New Roman"/>
          <w:szCs w:val="20"/>
          <w:lang w:val="en-GB" w:eastAsia="ja-JP"/>
        </w:rPr>
        <w:t xml:space="preserve"> IE </w:t>
      </w:r>
      <w:r w:rsidRPr="00005D28">
        <w:rPr>
          <w:rFonts w:ascii="Times New Roman" w:eastAsia="MS Mincho" w:hAnsi="Times New Roman" w:cs="Times New Roman"/>
          <w:color w:val="FF0000"/>
          <w:szCs w:val="20"/>
          <w:lang w:val="en-GB" w:eastAsia="ja-JP"/>
        </w:rPr>
        <w:t xml:space="preserve">or the </w:t>
      </w:r>
      <w:r w:rsidRPr="00005D28">
        <w:rPr>
          <w:rFonts w:ascii="Times New Roman" w:eastAsia="MS Mincho" w:hAnsi="Times New Roman" w:cs="Times New Roman"/>
          <w:i/>
          <w:iCs/>
          <w:color w:val="FF0000"/>
          <w:szCs w:val="20"/>
          <w:lang w:val="en-GB" w:eastAsia="ja-JP"/>
        </w:rPr>
        <w:t>ZP-SRS-Resource</w:t>
      </w:r>
      <w:r w:rsidRPr="00005D28">
        <w:rPr>
          <w:rFonts w:ascii="Times New Roman" w:eastAsia="MS Mincho" w:hAnsi="Times New Roman" w:cs="Times New Roman"/>
          <w:color w:val="FF0000"/>
          <w:szCs w:val="20"/>
          <w:lang w:val="en-GB" w:eastAsia="ja-JP"/>
        </w:rPr>
        <w:t xml:space="preserve"> IE</w:t>
      </w:r>
      <w:r w:rsidRPr="00005D28">
        <w:rPr>
          <w:rFonts w:ascii="Times New Roman" w:eastAsia="MS Mincho" w:hAnsi="Times New Roman" w:cs="Times New Roman"/>
          <w:szCs w:val="20"/>
          <w:lang w:val="en-GB" w:eastAsia="ja-JP"/>
        </w:rPr>
        <w:t xml:space="preserve">. </w:t>
      </w:r>
      <w:bookmarkStart w:id="64" w:name="_Hlk178580429"/>
      <w:r w:rsidRPr="00005D28">
        <w:rPr>
          <w:rFonts w:ascii="Times New Roman" w:eastAsia="Times New Roman" w:hAnsi="Times New Roman" w:cs="Times New Roman"/>
          <w:szCs w:val="20"/>
          <w:lang w:val="en-GB"/>
        </w:rPr>
        <w:t xml:space="preserve">The transmission comb offset </w:t>
      </w:r>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k</m:t>
                </m:r>
              </m:e>
            </m:acc>
          </m:e>
          <m:sub>
            <m:r>
              <m:rPr>
                <m:nor/>
              </m:rPr>
              <w:rPr>
                <w:rFonts w:ascii="Cambria Math" w:eastAsia="Times New Roman" w:hAnsi="Cambria Math" w:cs="Times New Roman"/>
                <w:szCs w:val="20"/>
                <w:lang w:val="en-GB"/>
              </w:rPr>
              <m:t>TC</m:t>
            </m:r>
          </m:sub>
        </m:sSub>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K</m:t>
                </m:r>
              </m:e>
              <m:sub>
                <m:r>
                  <m:rPr>
                    <m:nor/>
                  </m:rPr>
                  <w:rPr>
                    <w:rFonts w:ascii="Cambria Math" w:eastAsia="Times New Roman" w:hAnsi="Cambria Math" w:cs="Times New Roman"/>
                    <w:szCs w:val="20"/>
                    <w:lang w:val="en-GB"/>
                  </w:rPr>
                  <m:t>TC</m:t>
                </m:r>
              </m:sub>
            </m:sSub>
            <m:r>
              <w:rPr>
                <w:rFonts w:ascii="Cambria Math" w:eastAsia="Times New Roman" w:hAnsi="Cambria Math" w:cs="Times New Roman"/>
                <w:szCs w:val="20"/>
                <w:lang w:val="en-GB"/>
              </w:rPr>
              <m:t>-1</m:t>
            </m:r>
          </m:e>
        </m:d>
      </m:oMath>
      <w:r w:rsidRPr="00005D28">
        <w:rPr>
          <w:rFonts w:ascii="Times New Roman" w:eastAsia="Times New Roman" w:hAnsi="Times New Roman" w:cs="Times New Roman"/>
          <w:szCs w:val="20"/>
          <w:lang w:val="en-GB"/>
        </w:rPr>
        <w:t xml:space="preserve"> is contained in the higher-layer parameter </w:t>
      </w:r>
      <w:proofErr w:type="spellStart"/>
      <w:r w:rsidRPr="00005D28">
        <w:rPr>
          <w:rFonts w:ascii="Times New Roman" w:eastAsia="Times New Roman" w:hAnsi="Times New Roman" w:cs="Times New Roman"/>
          <w:i/>
          <w:szCs w:val="20"/>
          <w:lang w:val="en-GB"/>
        </w:rPr>
        <w:t>transmissionComb</w:t>
      </w:r>
      <w:proofErr w:type="spellEnd"/>
      <w:r w:rsidRPr="00005D28">
        <w:rPr>
          <w:rFonts w:ascii="Times New Roman" w:eastAsia="Times New Roman" w:hAnsi="Times New Roman" w:cs="Times New Roman"/>
          <w:i/>
          <w:szCs w:val="20"/>
          <w:lang w:val="en-GB"/>
        </w:rPr>
        <w:t xml:space="preserve"> </w:t>
      </w:r>
      <w:r w:rsidRPr="00005D28">
        <w:rPr>
          <w:rFonts w:ascii="Times New Roman" w:eastAsia="Times New Roman" w:hAnsi="Times New Roman" w:cs="Times New Roman"/>
          <w:szCs w:val="20"/>
          <w:lang w:val="en-GB"/>
        </w:rPr>
        <w:t xml:space="preserve">in the </w:t>
      </w:r>
      <w:r w:rsidRPr="00005D28">
        <w:rPr>
          <w:rFonts w:ascii="Times New Roman" w:eastAsia="Times New Roman" w:hAnsi="Times New Roman" w:cs="Times New Roman"/>
          <w:i/>
          <w:szCs w:val="20"/>
          <w:lang w:val="en-GB"/>
        </w:rPr>
        <w:t>SRS-</w:t>
      </w:r>
      <w:r w:rsidRPr="00005D28">
        <w:rPr>
          <w:rFonts w:ascii="Times New Roman" w:eastAsia="MS Mincho" w:hAnsi="Times New Roman" w:cs="Times New Roman"/>
          <w:i/>
          <w:szCs w:val="20"/>
          <w:lang w:val="en-GB" w:eastAsia="ja-JP"/>
        </w:rPr>
        <w:t>Resource</w:t>
      </w:r>
      <w:r w:rsidRPr="00005D28">
        <w:rPr>
          <w:rFonts w:ascii="Times New Roman" w:eastAsia="Times New Roman" w:hAnsi="Times New Roman" w:cs="Times New Roman"/>
          <w:szCs w:val="20"/>
          <w:lang w:val="en-GB"/>
        </w:rPr>
        <w:t xml:space="preserve"> IE </w:t>
      </w:r>
      <w:r w:rsidRPr="00005D28">
        <w:rPr>
          <w:rFonts w:ascii="Times New Roman" w:eastAsia="MS Mincho" w:hAnsi="Times New Roman" w:cs="Times New Roman"/>
          <w:szCs w:val="20"/>
          <w:lang w:val="en-GB" w:eastAsia="ja-JP"/>
        </w:rPr>
        <w:t xml:space="preserve">or the </w:t>
      </w:r>
      <w:r w:rsidRPr="00005D28">
        <w:rPr>
          <w:rFonts w:ascii="Times New Roman" w:eastAsia="MS Mincho" w:hAnsi="Times New Roman" w:cs="Times New Roman"/>
          <w:i/>
          <w:iCs/>
          <w:szCs w:val="20"/>
          <w:lang w:val="en-GB" w:eastAsia="ja-JP"/>
        </w:rPr>
        <w:t>SRS-</w:t>
      </w:r>
      <w:proofErr w:type="spellStart"/>
      <w:r w:rsidRPr="00005D28">
        <w:rPr>
          <w:rFonts w:ascii="Times New Roman" w:eastAsia="MS Mincho" w:hAnsi="Times New Roman" w:cs="Times New Roman"/>
          <w:i/>
          <w:iCs/>
          <w:szCs w:val="20"/>
          <w:lang w:val="en-GB" w:eastAsia="ja-JP"/>
        </w:rPr>
        <w:t>PosResource</w:t>
      </w:r>
      <w:proofErr w:type="spellEnd"/>
      <w:r w:rsidRPr="00005D28">
        <w:rPr>
          <w:rFonts w:ascii="Times New Roman" w:eastAsia="MS Mincho" w:hAnsi="Times New Roman" w:cs="Times New Roman"/>
          <w:szCs w:val="20"/>
          <w:lang w:val="en-GB" w:eastAsia="ja-JP"/>
        </w:rPr>
        <w:t xml:space="preserve"> IE</w:t>
      </w:r>
      <w:r w:rsidRPr="00005D28">
        <w:rPr>
          <w:rFonts w:ascii="Times New Roman" w:eastAsia="Times New Roman" w:hAnsi="Times New Roman" w:cs="Times New Roman"/>
          <w:szCs w:val="20"/>
          <w:lang w:val="en-GB"/>
        </w:rPr>
        <w:t xml:space="preserve"> </w:t>
      </w:r>
      <w:r w:rsidRPr="00005D28">
        <w:rPr>
          <w:rFonts w:ascii="Times New Roman" w:eastAsia="MS Mincho" w:hAnsi="Times New Roman" w:cs="Times New Roman"/>
          <w:color w:val="FF0000"/>
          <w:szCs w:val="20"/>
          <w:lang w:val="en-GB" w:eastAsia="ja-JP"/>
        </w:rPr>
        <w:t xml:space="preserve">or the </w:t>
      </w:r>
      <w:r w:rsidRPr="00005D28">
        <w:rPr>
          <w:rFonts w:ascii="Times New Roman" w:eastAsia="MS Mincho" w:hAnsi="Times New Roman" w:cs="Times New Roman"/>
          <w:i/>
          <w:iCs/>
          <w:color w:val="FF0000"/>
          <w:szCs w:val="20"/>
          <w:lang w:val="en-GB" w:eastAsia="ja-JP"/>
        </w:rPr>
        <w:t>ZP-SRS-Resource</w:t>
      </w:r>
      <w:r w:rsidRPr="00005D28">
        <w:rPr>
          <w:rFonts w:ascii="Times New Roman" w:eastAsia="MS Mincho" w:hAnsi="Times New Roman" w:cs="Times New Roman"/>
          <w:color w:val="FF0000"/>
          <w:szCs w:val="20"/>
          <w:lang w:val="en-GB" w:eastAsia="ja-JP"/>
        </w:rPr>
        <w:t xml:space="preserve"> IE</w:t>
      </w:r>
      <w:r w:rsidRPr="00005D28">
        <w:rPr>
          <w:rFonts w:ascii="Times New Roman" w:eastAsia="Times New Roman" w:hAnsi="Times New Roman" w:cs="Times New Roman"/>
          <w:szCs w:val="20"/>
          <w:lang w:val="en-GB"/>
        </w:rPr>
        <w:t xml:space="preserve"> and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w:rPr>
                <w:rFonts w:ascii="Cambria Math" w:eastAsia="Times New Roman" w:hAnsi="Cambria Math" w:cs="Times New Roman"/>
                <w:szCs w:val="20"/>
                <w:lang w:val="fi-FI"/>
              </w:rPr>
              <m:t>b</m:t>
            </m:r>
          </m:sub>
        </m:sSub>
      </m:oMath>
      <w:r w:rsidRPr="00005D28">
        <w:rPr>
          <w:rFonts w:ascii="Times New Roman" w:eastAsia="Times New Roman" w:hAnsi="Times New Roman" w:cs="Times New Roman"/>
          <w:szCs w:val="20"/>
          <w:lang w:val="en-GB"/>
        </w:rPr>
        <w:t xml:space="preserve"> is a frequency position index.</w:t>
      </w:r>
    </w:p>
    <w:bookmarkEnd w:id="64"/>
    <w:p w14:paraId="66227639" w14:textId="36796AE5" w:rsidR="00831E1B" w:rsidRPr="00005D28" w:rsidRDefault="00005D28" w:rsidP="007E1D18">
      <w:pPr>
        <w:spacing w:after="240"/>
        <w:ind w:left="567"/>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Unchanged text omitted ***</w:t>
      </w:r>
    </w:p>
    <w:p w14:paraId="4FEC47B1" w14:textId="1D8AFC8F" w:rsidR="00831E1B" w:rsidRPr="00005D28" w:rsidRDefault="00005D28" w:rsidP="007E1D18">
      <w:pPr>
        <w:pStyle w:val="BodyText"/>
        <w:spacing w:after="240"/>
        <w:ind w:left="567"/>
        <w:rPr>
          <w:sz w:val="22"/>
          <w:lang w:val="en-GB"/>
        </w:rPr>
      </w:pPr>
      <w:bookmarkStart w:id="65" w:name="_Toc19796475"/>
      <w:bookmarkStart w:id="66" w:name="_Toc26459701"/>
      <w:bookmarkStart w:id="67" w:name="_Toc29230351"/>
      <w:bookmarkStart w:id="68" w:name="_Toc36026610"/>
      <w:bookmarkStart w:id="69" w:name="_Toc45107449"/>
      <w:bookmarkStart w:id="70" w:name="_Toc51774118"/>
      <w:bookmarkStart w:id="71" w:name="_Toc176275379"/>
      <w:r w:rsidRPr="00005D28">
        <w:rPr>
          <w:sz w:val="22"/>
          <w:lang w:val="en-GB"/>
        </w:rPr>
        <w:t>6.4.1.4.4</w:t>
      </w:r>
      <w:r w:rsidRPr="00005D28">
        <w:rPr>
          <w:sz w:val="22"/>
          <w:lang w:val="en-GB"/>
        </w:rPr>
        <w:tab/>
        <w:t>Sounding reference signal slot configuration</w:t>
      </w:r>
      <w:bookmarkEnd w:id="65"/>
      <w:bookmarkEnd w:id="66"/>
      <w:bookmarkEnd w:id="67"/>
      <w:bookmarkEnd w:id="68"/>
      <w:bookmarkEnd w:id="69"/>
      <w:bookmarkEnd w:id="70"/>
      <w:bookmarkEnd w:id="71"/>
    </w:p>
    <w:p w14:paraId="67B49224" w14:textId="77777777" w:rsidR="00005D28" w:rsidRPr="00005D28" w:rsidRDefault="00005D28" w:rsidP="007E1D18">
      <w:pPr>
        <w:ind w:left="567"/>
        <w:rPr>
          <w:rFonts w:ascii="Times New Roman" w:hAnsi="Times New Roman" w:cs="Times New Roman"/>
          <w:kern w:val="2"/>
          <w:szCs w:val="20"/>
          <w14:ligatures w14:val="standardContextual"/>
        </w:rPr>
      </w:pPr>
      <w:r w:rsidRPr="00005D28">
        <w:rPr>
          <w:rFonts w:ascii="Times New Roman" w:hAnsi="Times New Roman" w:cs="Times New Roman"/>
          <w:kern w:val="2"/>
          <w:szCs w:val="20"/>
          <w14:ligatures w14:val="standardContextual"/>
        </w:rPr>
        <w:t xml:space="preserve">Throughout this clause, when the higher layer parameter </w:t>
      </w:r>
      <w:proofErr w:type="spellStart"/>
      <w:r w:rsidRPr="00005D28">
        <w:rPr>
          <w:rFonts w:ascii="Times New Roman" w:hAnsi="Times New Roman" w:cs="Times New Roman"/>
          <w:i/>
          <w:iCs/>
          <w:kern w:val="2"/>
          <w:szCs w:val="20"/>
          <w14:ligatures w14:val="standardContextual"/>
        </w:rPr>
        <w:t>numberOfHops</w:t>
      </w:r>
      <w:proofErr w:type="spellEnd"/>
      <w:r w:rsidRPr="00005D28">
        <w:rPr>
          <w:rFonts w:ascii="Times New Roman" w:hAnsi="Times New Roman" w:cs="Times New Roman"/>
          <w:kern w:val="2"/>
          <w:szCs w:val="20"/>
          <w14:ligatures w14:val="standardContextual"/>
        </w:rPr>
        <w:t xml:space="preserve"> is provided for </w:t>
      </w:r>
      <w:r w:rsidRPr="00005D28">
        <w:rPr>
          <w:rFonts w:ascii="Times New Roman" w:hAnsi="Times New Roman" w:cs="Times New Roman"/>
          <w:i/>
          <w:iCs/>
          <w:kern w:val="2"/>
          <w:szCs w:val="20"/>
          <w14:ligatures w14:val="standardContextual"/>
        </w:rPr>
        <w:t>SRS-</w:t>
      </w:r>
      <w:proofErr w:type="spellStart"/>
      <w:r w:rsidRPr="00005D28">
        <w:rPr>
          <w:rFonts w:ascii="Times New Roman" w:hAnsi="Times New Roman" w:cs="Times New Roman"/>
          <w:i/>
          <w:iCs/>
          <w:kern w:val="2"/>
          <w:szCs w:val="20"/>
          <w14:ligatures w14:val="standardContextual"/>
        </w:rPr>
        <w:t>PosResource</w:t>
      </w:r>
      <w:proofErr w:type="spellEnd"/>
      <w:r w:rsidRPr="00005D28">
        <w:rPr>
          <w:rFonts w:ascii="Times New Roman" w:hAnsi="Times New Roman" w:cs="Times New Roman"/>
          <w:kern w:val="2"/>
          <w:szCs w:val="20"/>
          <w14:ligatures w14:val="standardContextual"/>
        </w:rPr>
        <w:t>, the sounding reference signal slot configuration applies to a given hop.</w:t>
      </w:r>
    </w:p>
    <w:p w14:paraId="15574B3E" w14:textId="77777777" w:rsidR="00005D28" w:rsidRPr="00005D28" w:rsidRDefault="00005D28" w:rsidP="007E1D18">
      <w:pPr>
        <w:ind w:left="567"/>
        <w:rPr>
          <w:rFonts w:ascii="Times New Roman" w:hAnsi="Times New Roman" w:cs="Times New Roman"/>
          <w:kern w:val="2"/>
          <w:szCs w:val="20"/>
          <w14:ligatures w14:val="standardContextual"/>
        </w:rPr>
      </w:pPr>
      <w:r w:rsidRPr="00005D28">
        <w:rPr>
          <w:rFonts w:ascii="Times New Roman" w:hAnsi="Times New Roman" w:cs="Times New Roman"/>
          <w:kern w:val="2"/>
          <w:szCs w:val="20"/>
          <w14:ligatures w14:val="standardContextual"/>
        </w:rPr>
        <w:t xml:space="preserve">For an SRS resource configured as periodic or semi-persistent by the higher-layer parameter </w:t>
      </w:r>
      <w:proofErr w:type="spellStart"/>
      <w:r w:rsidRPr="00005D28">
        <w:rPr>
          <w:rFonts w:ascii="Times New Roman" w:hAnsi="Times New Roman" w:cs="Times New Roman"/>
          <w:i/>
          <w:kern w:val="2"/>
          <w:szCs w:val="20"/>
          <w14:ligatures w14:val="standardContextual"/>
        </w:rPr>
        <w:t>resourceType</w:t>
      </w:r>
      <w:proofErr w:type="spellEnd"/>
      <w:r w:rsidRPr="00005D28">
        <w:rPr>
          <w:rFonts w:ascii="Times New Roman" w:hAnsi="Times New Roman" w:cs="Times New Roman"/>
          <w:kern w:val="2"/>
          <w:szCs w:val="20"/>
          <w14:ligatures w14:val="standardContextual"/>
        </w:rPr>
        <w:t xml:space="preserve">, a periodicity </w:t>
      </w:r>
      <w:r w:rsidRPr="00005D28">
        <w:rPr>
          <w:rFonts w:ascii="Times New Roman" w:eastAsia="MS Mincho" w:hAnsi="Times New Roman" w:cs="Times New Roman"/>
          <w:kern w:val="2"/>
          <w:position w:val="-10"/>
          <w:szCs w:val="20"/>
          <w:lang w:val="pt-BR" w:eastAsia="ja-JP"/>
          <w14:ligatures w14:val="standardContextual"/>
        </w:rPr>
        <w:object w:dxaOrig="420" w:dyaOrig="300" w14:anchorId="18FF9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95pt" o:ole="">
            <v:imagedata r:id="rId13" o:title=""/>
          </v:shape>
          <o:OLEObject Type="Embed" ProgID="Equation.3" ShapeID="_x0000_i1025" DrawAspect="Content" ObjectID="_1789566073" r:id="rId14"/>
        </w:object>
      </w:r>
      <w:r w:rsidRPr="00005D28">
        <w:rPr>
          <w:rFonts w:ascii="Times New Roman" w:eastAsia="MS Mincho" w:hAnsi="Times New Roman" w:cs="Times New Roman"/>
          <w:kern w:val="2"/>
          <w:szCs w:val="20"/>
          <w:lang w:val="pt-BR" w:eastAsia="ja-JP"/>
          <w14:ligatures w14:val="standardContextual"/>
        </w:rPr>
        <w:t xml:space="preserve"> (in slots) and slot offset </w:t>
      </w:r>
      <w:r w:rsidRPr="00005D28">
        <w:rPr>
          <w:rFonts w:ascii="Times New Roman" w:eastAsia="MS Mincho" w:hAnsi="Times New Roman" w:cs="Times New Roman"/>
          <w:kern w:val="2"/>
          <w:position w:val="-10"/>
          <w:szCs w:val="20"/>
          <w:lang w:val="pt-BR" w:eastAsia="ja-JP"/>
          <w14:ligatures w14:val="standardContextual"/>
        </w:rPr>
        <w:object w:dxaOrig="499" w:dyaOrig="300" w14:anchorId="1FFD469C">
          <v:shape id="_x0000_i1026" type="#_x0000_t75" style="width:23.75pt;height:14.95pt" o:ole="">
            <v:imagedata r:id="rId15" o:title=""/>
          </v:shape>
          <o:OLEObject Type="Embed" ProgID="Equation.3" ShapeID="_x0000_i1026" DrawAspect="Content" ObjectID="_1789566074" r:id="rId16"/>
        </w:object>
      </w:r>
      <w:r w:rsidRPr="00005D28">
        <w:rPr>
          <w:rFonts w:ascii="Times New Roman" w:eastAsia="MS Mincho" w:hAnsi="Times New Roman" w:cs="Times New Roman"/>
          <w:kern w:val="2"/>
          <w:szCs w:val="20"/>
          <w:lang w:val="pt-BR" w:eastAsia="ja-JP"/>
          <w14:ligatures w14:val="standardContextual"/>
        </w:rPr>
        <w:t xml:space="preserve"> </w:t>
      </w:r>
      <w:r w:rsidRPr="00005D28">
        <w:rPr>
          <w:rFonts w:ascii="Times New Roman" w:hAnsi="Times New Roman" w:cs="Times New Roman"/>
          <w:kern w:val="2"/>
          <w:szCs w:val="20"/>
          <w14:ligatures w14:val="standardContextual"/>
        </w:rPr>
        <w:t xml:space="preserve">are configured according to the higher-layer parameter </w:t>
      </w:r>
      <w:proofErr w:type="spellStart"/>
      <w:r w:rsidRPr="00005D28">
        <w:rPr>
          <w:rFonts w:ascii="Times New Roman" w:hAnsi="Times New Roman" w:cs="Times New Roman"/>
          <w:i/>
          <w:kern w:val="2"/>
          <w:szCs w:val="20"/>
          <w14:ligatures w14:val="standardContextual"/>
        </w:rPr>
        <w:t>periodicityAndOffset</w:t>
      </w:r>
      <w:proofErr w:type="spellEnd"/>
      <w:r w:rsidRPr="00005D28">
        <w:rPr>
          <w:rFonts w:ascii="Times New Roman" w:hAnsi="Times New Roman" w:cs="Times New Roman"/>
          <w:i/>
          <w:kern w:val="2"/>
          <w:szCs w:val="20"/>
          <w14:ligatures w14:val="standardContextual"/>
        </w:rPr>
        <w:t>-p</w:t>
      </w:r>
      <w:r w:rsidRPr="00005D28">
        <w:rPr>
          <w:rFonts w:ascii="Times New Roman" w:hAnsi="Times New Roman" w:cs="Times New Roman"/>
          <w:kern w:val="2"/>
          <w:szCs w:val="20"/>
          <w14:ligatures w14:val="standardContextual"/>
        </w:rPr>
        <w:t xml:space="preserve"> or </w:t>
      </w:r>
      <w:proofErr w:type="spellStart"/>
      <w:r w:rsidRPr="00005D28">
        <w:rPr>
          <w:rFonts w:ascii="Times New Roman" w:hAnsi="Times New Roman" w:cs="Times New Roman"/>
          <w:i/>
          <w:kern w:val="2"/>
          <w:szCs w:val="20"/>
          <w14:ligatures w14:val="standardContextual"/>
        </w:rPr>
        <w:t>periodicityAndOffset-sp</w:t>
      </w:r>
      <w:proofErr w:type="spellEnd"/>
      <w:r w:rsidRPr="00005D28">
        <w:rPr>
          <w:rFonts w:ascii="Times New Roman" w:hAnsi="Times New Roman" w:cs="Times New Roman"/>
          <w:kern w:val="2"/>
          <w:szCs w:val="20"/>
          <w14:ligatures w14:val="standardContextual"/>
        </w:rPr>
        <w:t xml:space="preserve"> in the </w:t>
      </w:r>
      <w:r w:rsidRPr="00005D28">
        <w:rPr>
          <w:rFonts w:ascii="Times New Roman" w:eastAsia="MS Mincho" w:hAnsi="Times New Roman" w:cs="Times New Roman"/>
          <w:i/>
          <w:kern w:val="2"/>
          <w:szCs w:val="20"/>
          <w:lang w:eastAsia="ja-JP"/>
          <w14:ligatures w14:val="standardContextual"/>
        </w:rPr>
        <w:t>SRS-Resource</w:t>
      </w:r>
      <w:r w:rsidRPr="00005D28">
        <w:rPr>
          <w:rFonts w:ascii="Times New Roman" w:eastAsia="MS Mincho" w:hAnsi="Times New Roman" w:cs="Times New Roman"/>
          <w:kern w:val="2"/>
          <w:szCs w:val="20"/>
          <w:lang w:eastAsia="ja-JP"/>
          <w14:ligatures w14:val="standardContextual"/>
        </w:rPr>
        <w:t xml:space="preserve"> IE, or </w:t>
      </w:r>
      <w:proofErr w:type="spellStart"/>
      <w:r w:rsidRPr="00005D28">
        <w:rPr>
          <w:rFonts w:ascii="Times New Roman" w:eastAsia="MS Mincho" w:hAnsi="Times New Roman" w:cs="Times New Roman"/>
          <w:i/>
          <w:kern w:val="2"/>
          <w:szCs w:val="20"/>
          <w:lang w:eastAsia="ja-JP"/>
          <w14:ligatures w14:val="standardContextual"/>
        </w:rPr>
        <w:t>periodicityAndOffset</w:t>
      </w:r>
      <w:proofErr w:type="spellEnd"/>
      <w:r w:rsidRPr="00005D28">
        <w:rPr>
          <w:rFonts w:ascii="Times New Roman" w:eastAsia="MS Mincho" w:hAnsi="Times New Roman" w:cs="Times New Roman"/>
          <w:i/>
          <w:kern w:val="2"/>
          <w:szCs w:val="20"/>
          <w:lang w:eastAsia="ja-JP"/>
          <w14:ligatures w14:val="standardContextual"/>
        </w:rPr>
        <w:t xml:space="preserve">-p </w:t>
      </w:r>
      <w:r w:rsidRPr="00005D28">
        <w:rPr>
          <w:rFonts w:ascii="Times New Roman" w:eastAsia="MS Mincho" w:hAnsi="Times New Roman" w:cs="Times New Roman"/>
          <w:iCs/>
          <w:kern w:val="2"/>
          <w:szCs w:val="20"/>
          <w:lang w:eastAsia="ja-JP"/>
          <w14:ligatures w14:val="standardContextual"/>
        </w:rPr>
        <w:t>or</w:t>
      </w:r>
      <w:r w:rsidRPr="00005D28">
        <w:rPr>
          <w:rFonts w:ascii="Times New Roman" w:eastAsia="MS Mincho" w:hAnsi="Times New Roman" w:cs="Times New Roman"/>
          <w:i/>
          <w:kern w:val="2"/>
          <w:szCs w:val="20"/>
          <w:lang w:eastAsia="ja-JP"/>
          <w14:ligatures w14:val="standardContextual"/>
        </w:rPr>
        <w:t xml:space="preserve"> </w:t>
      </w:r>
      <w:proofErr w:type="spellStart"/>
      <w:r w:rsidRPr="00005D28">
        <w:rPr>
          <w:rFonts w:ascii="Times New Roman" w:eastAsia="MS Mincho" w:hAnsi="Times New Roman" w:cs="Times New Roman"/>
          <w:i/>
          <w:kern w:val="2"/>
          <w:szCs w:val="20"/>
          <w:lang w:eastAsia="ja-JP"/>
          <w14:ligatures w14:val="standardContextual"/>
        </w:rPr>
        <w:t>periodicityAndOffset-sp</w:t>
      </w:r>
      <w:proofErr w:type="spellEnd"/>
      <w:r w:rsidRPr="00005D28">
        <w:rPr>
          <w:rFonts w:ascii="Times New Roman" w:eastAsia="MS Mincho" w:hAnsi="Times New Roman" w:cs="Times New Roman"/>
          <w:kern w:val="2"/>
          <w:szCs w:val="20"/>
          <w:lang w:eastAsia="ja-JP"/>
          <w14:ligatures w14:val="standardContextual"/>
        </w:rPr>
        <w:t xml:space="preserve"> in the </w:t>
      </w:r>
      <w:r w:rsidRPr="00005D28">
        <w:rPr>
          <w:rFonts w:ascii="Times New Roman" w:eastAsia="MS Mincho" w:hAnsi="Times New Roman" w:cs="Times New Roman"/>
          <w:i/>
          <w:iCs/>
          <w:kern w:val="2"/>
          <w:szCs w:val="20"/>
          <w:lang w:eastAsia="ja-JP"/>
          <w14:ligatures w14:val="standardContextual"/>
        </w:rPr>
        <w:t>SRS-</w:t>
      </w:r>
      <w:proofErr w:type="spellStart"/>
      <w:r w:rsidRPr="00005D28">
        <w:rPr>
          <w:rFonts w:ascii="Times New Roman" w:eastAsia="MS Mincho" w:hAnsi="Times New Roman" w:cs="Times New Roman"/>
          <w:i/>
          <w:iCs/>
          <w:kern w:val="2"/>
          <w:szCs w:val="20"/>
          <w:lang w:eastAsia="ja-JP"/>
          <w14:ligatures w14:val="standardContextual"/>
        </w:rPr>
        <w:t>PosResource</w:t>
      </w:r>
      <w:proofErr w:type="spellEnd"/>
      <w:r w:rsidRPr="00005D28">
        <w:rPr>
          <w:rFonts w:ascii="Times New Roman" w:eastAsia="MS Mincho" w:hAnsi="Times New Roman" w:cs="Times New Roman"/>
          <w:kern w:val="2"/>
          <w:szCs w:val="20"/>
          <w:lang w:eastAsia="ja-JP"/>
          <w14:ligatures w14:val="standardContextual"/>
        </w:rPr>
        <w:t xml:space="preserve"> IE</w:t>
      </w:r>
      <w:r w:rsidRPr="00005D28">
        <w:rPr>
          <w:rFonts w:ascii="Times New Roman" w:eastAsia="MS Mincho" w:hAnsi="Times New Roman" w:cs="Times New Roman"/>
          <w:color w:val="FF0000"/>
          <w:kern w:val="2"/>
          <w:szCs w:val="20"/>
          <w:lang w:eastAsia="ja-JP"/>
          <w14:ligatures w14:val="standardContextual"/>
        </w:rPr>
        <w:t xml:space="preserve">, or </w:t>
      </w:r>
      <w:proofErr w:type="spellStart"/>
      <w:r w:rsidRPr="00005D28">
        <w:rPr>
          <w:rFonts w:ascii="Times New Roman" w:eastAsia="MS Mincho" w:hAnsi="Times New Roman" w:cs="Times New Roman"/>
          <w:i/>
          <w:iCs/>
          <w:color w:val="FF0000"/>
          <w:kern w:val="2"/>
          <w:szCs w:val="20"/>
          <w:lang w:eastAsia="ja-JP"/>
          <w14:ligatures w14:val="standardContextual"/>
        </w:rPr>
        <w:t>periodicityAndOffset</w:t>
      </w:r>
      <w:proofErr w:type="spellEnd"/>
      <w:r w:rsidRPr="00005D28">
        <w:rPr>
          <w:rFonts w:ascii="Times New Roman" w:eastAsia="MS Mincho" w:hAnsi="Times New Roman" w:cs="Times New Roman"/>
          <w:i/>
          <w:iCs/>
          <w:color w:val="FF0000"/>
          <w:kern w:val="2"/>
          <w:szCs w:val="20"/>
          <w:lang w:eastAsia="ja-JP"/>
          <w14:ligatures w14:val="standardContextual"/>
        </w:rPr>
        <w:t>-p</w:t>
      </w:r>
      <w:r w:rsidRPr="00005D28">
        <w:rPr>
          <w:rFonts w:ascii="Times New Roman" w:eastAsia="MS Mincho" w:hAnsi="Times New Roman" w:cs="Times New Roman"/>
          <w:color w:val="FF0000"/>
          <w:kern w:val="2"/>
          <w:szCs w:val="20"/>
          <w:lang w:eastAsia="ja-JP"/>
          <w14:ligatures w14:val="standardContextual"/>
        </w:rPr>
        <w:t xml:space="preserve"> in the </w:t>
      </w:r>
      <w:r w:rsidRPr="00005D28">
        <w:rPr>
          <w:rFonts w:ascii="Times New Roman" w:eastAsia="MS Mincho" w:hAnsi="Times New Roman" w:cs="Times New Roman"/>
          <w:i/>
          <w:iCs/>
          <w:color w:val="FF0000"/>
          <w:kern w:val="2"/>
          <w:szCs w:val="20"/>
          <w:lang w:eastAsia="ja-JP"/>
          <w14:ligatures w14:val="standardContextual"/>
        </w:rPr>
        <w:t>ZP-SRS-Resource</w:t>
      </w:r>
      <w:r w:rsidRPr="00005D28">
        <w:rPr>
          <w:rFonts w:ascii="Times New Roman" w:eastAsia="MS Mincho" w:hAnsi="Times New Roman" w:cs="Times New Roman"/>
          <w:color w:val="FF0000"/>
          <w:kern w:val="2"/>
          <w:szCs w:val="20"/>
          <w:lang w:eastAsia="ja-JP"/>
          <w14:ligatures w14:val="standardContextual"/>
        </w:rPr>
        <w:t xml:space="preserve"> IE</w:t>
      </w:r>
      <w:r w:rsidRPr="00005D28">
        <w:rPr>
          <w:rFonts w:ascii="Times New Roman" w:hAnsi="Times New Roman" w:cs="Times New Roman"/>
          <w:kern w:val="2"/>
          <w:szCs w:val="20"/>
          <w14:ligatures w14:val="standardContextual"/>
        </w:rPr>
        <w:t xml:space="preserve">. Candidate slots in which the configured SRS resource may be used for SRS transmission </w:t>
      </w:r>
      <w:r w:rsidRPr="00005D28">
        <w:rPr>
          <w:rFonts w:ascii="Times New Roman" w:hAnsi="Times New Roman" w:cs="Times New Roman"/>
          <w:color w:val="FF0000"/>
          <w:kern w:val="2"/>
          <w:szCs w:val="20"/>
          <w14:ligatures w14:val="standardContextual"/>
        </w:rPr>
        <w:t xml:space="preserve">or ZP-SRS </w:t>
      </w:r>
      <w:r w:rsidRPr="00005D28">
        <w:rPr>
          <w:rFonts w:ascii="Times New Roman" w:hAnsi="Times New Roman" w:cs="Times New Roman"/>
          <w:kern w:val="2"/>
          <w:szCs w:val="20"/>
          <w14:ligatures w14:val="standardContextual"/>
        </w:rPr>
        <w:t xml:space="preserve">are the slots </w:t>
      </w:r>
      <w:proofErr w:type="gramStart"/>
      <w:r w:rsidRPr="00005D28">
        <w:rPr>
          <w:rFonts w:ascii="Times New Roman" w:hAnsi="Times New Roman" w:cs="Times New Roman"/>
          <w:kern w:val="2"/>
          <w:szCs w:val="20"/>
          <w14:ligatures w14:val="standardContextual"/>
        </w:rPr>
        <w:t>satisfying</w:t>
      </w:r>
      <w:proofErr w:type="gramEnd"/>
    </w:p>
    <w:p w14:paraId="50EE4D08" w14:textId="77777777" w:rsidR="00005D28" w:rsidRPr="00005D28" w:rsidRDefault="00A21A57" w:rsidP="007E1D18">
      <w:pPr>
        <w:keepLines/>
        <w:tabs>
          <w:tab w:val="center" w:pos="4536"/>
          <w:tab w:val="right" w:pos="9072"/>
        </w:tabs>
        <w:overflowPunct w:val="0"/>
        <w:autoSpaceDE w:val="0"/>
        <w:autoSpaceDN w:val="0"/>
        <w:adjustRightInd w:val="0"/>
        <w:spacing w:after="180" w:line="240" w:lineRule="auto"/>
        <w:ind w:left="567"/>
        <w:textAlignment w:val="baseline"/>
        <w:rPr>
          <w:rFonts w:ascii="Times New Roman" w:eastAsiaTheme="minorEastAsia" w:hAnsi="Times New Roman" w:cs="Times New Roman"/>
          <w:noProof/>
          <w:szCs w:val="20"/>
          <w:lang w:val="pt-BR" w:eastAsia="zh-CN"/>
        </w:rPr>
      </w:pPr>
      <m:oMathPara>
        <m:oMath>
          <m:d>
            <m:dPr>
              <m:ctrlPr>
                <w:rPr>
                  <w:rFonts w:ascii="Cambria Math" w:eastAsiaTheme="minorEastAsia" w:hAnsi="Cambria Math" w:cs="Times New Roman"/>
                  <w:noProof/>
                  <w:szCs w:val="20"/>
                  <w:lang w:val="en-GB" w:eastAsia="zh-CN"/>
                </w:rPr>
              </m:ctrlPr>
            </m:dPr>
            <m:e>
              <m:sSubSup>
                <m:sSubSupPr>
                  <m:ctrlPr>
                    <w:rPr>
                      <w:rFonts w:ascii="Cambria Math" w:eastAsiaTheme="minorEastAsia" w:hAnsi="Cambria Math" w:cs="Times New Roman"/>
                      <w:noProof/>
                      <w:szCs w:val="20"/>
                      <w:lang w:val="en-GB" w:eastAsia="zh-CN"/>
                    </w:rPr>
                  </m:ctrlPr>
                </m:sSubSupPr>
                <m:e>
                  <m:r>
                    <w:rPr>
                      <w:rFonts w:ascii="Cambria Math" w:eastAsiaTheme="minorEastAsia" w:hAnsi="Cambria Math" w:cs="Times New Roman"/>
                      <w:noProof/>
                      <w:szCs w:val="20"/>
                      <w:lang w:val="en-GB" w:eastAsia="zh-CN"/>
                    </w:rPr>
                    <m:t>N</m:t>
                  </m:r>
                </m:e>
                <m:sub>
                  <m:r>
                    <m:rPr>
                      <m:nor/>
                    </m:rPr>
                    <w:rPr>
                      <w:rFonts w:ascii="Times New Roman" w:eastAsiaTheme="minorEastAsia" w:hAnsi="Times New Roman" w:cs="Times New Roman"/>
                      <w:noProof/>
                      <w:szCs w:val="20"/>
                      <w:lang w:val="en-GB" w:eastAsia="zh-CN"/>
                    </w:rPr>
                    <m:t>slot</m:t>
                  </m:r>
                </m:sub>
                <m:sup>
                  <m:r>
                    <m:rPr>
                      <m:nor/>
                    </m:rPr>
                    <w:rPr>
                      <w:rFonts w:ascii="Times New Roman" w:eastAsiaTheme="minorEastAsia" w:hAnsi="Times New Roman" w:cs="Times New Roman"/>
                      <w:noProof/>
                      <w:szCs w:val="20"/>
                      <w:lang w:val="en-GB" w:eastAsia="zh-CN"/>
                    </w:rPr>
                    <m:t>frame</m:t>
                  </m:r>
                  <m:r>
                    <m:rPr>
                      <m:sty m:val="p"/>
                    </m:rPr>
                    <w:rPr>
                      <w:rFonts w:ascii="Cambria Math" w:eastAsiaTheme="minorEastAsia" w:hAnsi="Cambria Math" w:cs="Times New Roman"/>
                      <w:noProof/>
                      <w:szCs w:val="20"/>
                      <w:lang w:val="en-GB" w:eastAsia="zh-CN"/>
                    </w:rPr>
                    <m:t>,</m:t>
                  </m:r>
                  <m:r>
                    <w:rPr>
                      <w:rFonts w:ascii="Cambria Math" w:eastAsiaTheme="minorEastAsia" w:hAnsi="Cambria Math" w:cs="Times New Roman"/>
                      <w:noProof/>
                      <w:szCs w:val="20"/>
                      <w:lang w:val="en-GB" w:eastAsia="zh-CN"/>
                    </w:rPr>
                    <m:t>μ</m:t>
                  </m:r>
                </m:sup>
              </m:sSubSup>
              <m:sSub>
                <m:sSubPr>
                  <m:ctrlPr>
                    <w:rPr>
                      <w:rFonts w:ascii="Cambria Math" w:eastAsiaTheme="minorEastAsia" w:hAnsi="Cambria Math" w:cs="Times New Roman"/>
                      <w:noProof/>
                      <w:szCs w:val="20"/>
                      <w:lang w:val="en-GB" w:eastAsia="zh-CN"/>
                    </w:rPr>
                  </m:ctrlPr>
                </m:sSubPr>
                <m:e>
                  <m:r>
                    <w:rPr>
                      <w:rFonts w:ascii="Cambria Math" w:eastAsiaTheme="minorEastAsia" w:hAnsi="Cambria Math" w:cs="Times New Roman"/>
                      <w:noProof/>
                      <w:szCs w:val="20"/>
                      <w:lang w:val="en-GB" w:eastAsia="zh-CN"/>
                    </w:rPr>
                    <m:t>n</m:t>
                  </m:r>
                </m:e>
                <m:sub>
                  <m:r>
                    <m:rPr>
                      <m:nor/>
                    </m:rPr>
                    <w:rPr>
                      <w:rFonts w:ascii="Times New Roman" w:eastAsiaTheme="minorEastAsia" w:hAnsi="Times New Roman" w:cs="Times New Roman"/>
                      <w:noProof/>
                      <w:szCs w:val="20"/>
                      <w:lang w:val="en-GB" w:eastAsia="zh-CN"/>
                    </w:rPr>
                    <m:t>f</m:t>
                  </m:r>
                </m:sub>
              </m:sSub>
              <m:r>
                <m:rPr>
                  <m:sty m:val="p"/>
                </m:rPr>
                <w:rPr>
                  <w:rFonts w:ascii="Cambria Math" w:eastAsiaTheme="minorEastAsia" w:hAnsi="Cambria Math" w:cs="Times New Roman"/>
                  <w:noProof/>
                  <w:szCs w:val="20"/>
                  <w:lang w:val="en-GB" w:eastAsia="zh-CN"/>
                </w:rPr>
                <m:t>+</m:t>
              </m:r>
              <m:sSubSup>
                <m:sSubSupPr>
                  <m:ctrlPr>
                    <w:rPr>
                      <w:rFonts w:ascii="Cambria Math" w:eastAsiaTheme="minorEastAsia" w:hAnsi="Cambria Math" w:cs="Times New Roman"/>
                      <w:noProof/>
                      <w:szCs w:val="20"/>
                      <w:lang w:val="en-GB" w:eastAsia="zh-CN"/>
                    </w:rPr>
                  </m:ctrlPr>
                </m:sSubSupPr>
                <m:e>
                  <m:r>
                    <w:rPr>
                      <w:rFonts w:ascii="Cambria Math" w:eastAsiaTheme="minorEastAsia" w:hAnsi="Cambria Math" w:cs="Times New Roman"/>
                      <w:noProof/>
                      <w:szCs w:val="20"/>
                      <w:lang w:val="en-GB" w:eastAsia="zh-CN"/>
                    </w:rPr>
                    <m:t>n</m:t>
                  </m:r>
                </m:e>
                <m:sub>
                  <m:r>
                    <m:rPr>
                      <m:nor/>
                    </m:rPr>
                    <w:rPr>
                      <w:rFonts w:ascii="Times New Roman" w:eastAsiaTheme="minorEastAsia" w:hAnsi="Times New Roman" w:cs="Times New Roman"/>
                      <w:noProof/>
                      <w:szCs w:val="20"/>
                      <w:lang w:val="en-GB" w:eastAsia="zh-CN"/>
                    </w:rPr>
                    <m:t>s,f</m:t>
                  </m:r>
                </m:sub>
                <m:sup>
                  <m:r>
                    <w:rPr>
                      <w:rFonts w:ascii="Cambria Math" w:eastAsiaTheme="minorEastAsia" w:hAnsi="Cambria Math" w:cs="Times New Roman"/>
                      <w:noProof/>
                      <w:szCs w:val="20"/>
                      <w:lang w:val="en-GB" w:eastAsia="zh-CN"/>
                    </w:rPr>
                    <m:t>μ</m:t>
                  </m:r>
                </m:sup>
              </m:sSubSup>
              <m:r>
                <m:rPr>
                  <m:sty m:val="p"/>
                </m:rPr>
                <w:rPr>
                  <w:rFonts w:ascii="Cambria Math" w:eastAsiaTheme="minorEastAsia" w:hAnsi="Cambria Math" w:cs="Times New Roman"/>
                  <w:noProof/>
                  <w:szCs w:val="20"/>
                  <w:lang w:val="en-GB" w:eastAsia="zh-CN"/>
                </w:rPr>
                <m:t>-</m:t>
              </m:r>
              <m:sSub>
                <m:sSubPr>
                  <m:ctrlPr>
                    <w:rPr>
                      <w:rFonts w:ascii="Cambria Math" w:eastAsiaTheme="minorEastAsia" w:hAnsi="Cambria Math" w:cs="Times New Roman"/>
                      <w:noProof/>
                      <w:szCs w:val="20"/>
                      <w:lang w:val="en-GB" w:eastAsia="zh-CN"/>
                    </w:rPr>
                  </m:ctrlPr>
                </m:sSubPr>
                <m:e>
                  <m:r>
                    <w:rPr>
                      <w:rFonts w:ascii="Cambria Math" w:eastAsiaTheme="minorEastAsia" w:hAnsi="Cambria Math" w:cs="Times New Roman"/>
                      <w:noProof/>
                      <w:szCs w:val="20"/>
                      <w:lang w:val="en-GB" w:eastAsia="zh-CN"/>
                    </w:rPr>
                    <m:t>T</m:t>
                  </m:r>
                </m:e>
                <m:sub>
                  <m:r>
                    <m:rPr>
                      <m:nor/>
                    </m:rPr>
                    <w:rPr>
                      <w:rFonts w:ascii="Times New Roman" w:eastAsiaTheme="minorEastAsia" w:hAnsi="Times New Roman" w:cs="Times New Roman"/>
                      <w:noProof/>
                      <w:szCs w:val="20"/>
                      <w:lang w:val="en-GB" w:eastAsia="zh-CN"/>
                    </w:rPr>
                    <m:t>offset</m:t>
                  </m:r>
                </m:sub>
              </m:sSub>
            </m:e>
          </m:d>
          <m:r>
            <m:rPr>
              <m:sty m:val="p"/>
            </m:rPr>
            <w:rPr>
              <w:rFonts w:ascii="Cambria Math" w:eastAsiaTheme="minorEastAsia" w:hAnsi="Cambria Math" w:cs="Times New Roman"/>
              <w:noProof/>
              <w:szCs w:val="20"/>
              <w:lang w:val="pt-BR" w:eastAsia="zh-CN"/>
            </w:rPr>
            <m:t xml:space="preserve"> </m:t>
          </m:r>
          <m:r>
            <m:rPr>
              <m:nor/>
            </m:rPr>
            <w:rPr>
              <w:rFonts w:ascii="Times New Roman" w:eastAsiaTheme="minorEastAsia" w:hAnsi="Times New Roman" w:cs="Times New Roman"/>
              <w:noProof/>
              <w:szCs w:val="20"/>
              <w:lang w:val="pt-BR" w:eastAsia="zh-CN"/>
            </w:rPr>
            <m:t>mod</m:t>
          </m:r>
          <m:r>
            <m:rPr>
              <m:sty m:val="p"/>
            </m:rPr>
            <w:rPr>
              <w:rFonts w:ascii="Cambria Math" w:eastAsiaTheme="minorEastAsia" w:hAnsi="Cambria Math" w:cs="Times New Roman"/>
              <w:noProof/>
              <w:szCs w:val="20"/>
              <w:lang w:val="pt-BR" w:eastAsia="zh-CN"/>
            </w:rPr>
            <m:t xml:space="preserve"> </m:t>
          </m:r>
          <m:sSub>
            <m:sSubPr>
              <m:ctrlPr>
                <w:rPr>
                  <w:rFonts w:ascii="Cambria Math" w:eastAsiaTheme="minorEastAsia" w:hAnsi="Cambria Math" w:cs="Times New Roman"/>
                  <w:noProof/>
                  <w:szCs w:val="20"/>
                  <w:lang w:eastAsia="zh-CN"/>
                </w:rPr>
              </m:ctrlPr>
            </m:sSubPr>
            <m:e>
              <m:r>
                <w:rPr>
                  <w:rFonts w:ascii="Cambria Math" w:eastAsiaTheme="minorEastAsia" w:hAnsi="Cambria Math" w:cs="Times New Roman"/>
                  <w:noProof/>
                  <w:szCs w:val="20"/>
                  <w:lang w:eastAsia="zh-CN"/>
                </w:rPr>
                <m:t>T</m:t>
              </m:r>
            </m:e>
            <m:sub>
              <m:r>
                <m:rPr>
                  <m:nor/>
                </m:rPr>
                <w:rPr>
                  <w:rFonts w:ascii="Times New Roman" w:eastAsiaTheme="minorEastAsia" w:hAnsi="Times New Roman" w:cs="Times New Roman"/>
                  <w:noProof/>
                  <w:szCs w:val="20"/>
                  <w:lang w:val="pt-BR" w:eastAsia="zh-CN"/>
                </w:rPr>
                <m:t>SRS</m:t>
              </m:r>
            </m:sub>
          </m:sSub>
          <m:r>
            <m:rPr>
              <m:sty m:val="p"/>
              <m:aln/>
            </m:rPr>
            <w:rPr>
              <w:rFonts w:ascii="Cambria Math" w:eastAsiaTheme="minorEastAsia" w:hAnsi="Cambria Math" w:cs="Times New Roman"/>
              <w:noProof/>
              <w:szCs w:val="20"/>
              <w:lang w:val="pt-BR" w:eastAsia="zh-CN"/>
            </w:rPr>
            <m:t>=0</m:t>
          </m:r>
        </m:oMath>
      </m:oMathPara>
    </w:p>
    <w:p w14:paraId="610E1EFF" w14:textId="77777777" w:rsidR="00005D28" w:rsidRPr="00005D28" w:rsidRDefault="00005D28" w:rsidP="007E1D18">
      <w:pPr>
        <w:ind w:left="567"/>
        <w:rPr>
          <w:rFonts w:ascii="Times New Roman" w:eastAsiaTheme="minorEastAsia" w:hAnsi="Times New Roman" w:cs="Times New Roman"/>
          <w:kern w:val="2"/>
          <w:szCs w:val="20"/>
          <w14:ligatures w14:val="standardContextual"/>
        </w:rPr>
      </w:pPr>
      <w:r w:rsidRPr="00005D28">
        <w:rPr>
          <w:rFonts w:ascii="Times New Roman" w:eastAsiaTheme="minorEastAsia" w:hAnsi="Times New Roman" w:cs="Times New Roman"/>
          <w:kern w:val="2"/>
          <w:szCs w:val="20"/>
          <w:lang w:val="pt-BR"/>
          <w14:ligatures w14:val="standardContextual"/>
        </w:rPr>
        <w:t xml:space="preserve">and, if the </w:t>
      </w:r>
      <w:r w:rsidRPr="00005D28">
        <w:rPr>
          <w:rFonts w:ascii="Times New Roman" w:eastAsiaTheme="minorEastAsia" w:hAnsi="Times New Roman" w:cs="Times New Roman"/>
          <w:kern w:val="2"/>
          <w:szCs w:val="20"/>
          <w14:ligatures w14:val="standardContextual"/>
        </w:rPr>
        <w:t xml:space="preserve">higher-layer parameter </w:t>
      </w:r>
      <w:proofErr w:type="spellStart"/>
      <w:r w:rsidRPr="00005D28">
        <w:rPr>
          <w:rFonts w:ascii="Times New Roman" w:eastAsiaTheme="minorEastAsia" w:hAnsi="Times New Roman" w:cs="Times New Roman"/>
          <w:i/>
          <w:iCs/>
          <w:kern w:val="2"/>
          <w:szCs w:val="20"/>
          <w14:ligatures w14:val="standardContextual"/>
        </w:rPr>
        <w:t>srs</w:t>
      </w:r>
      <w:proofErr w:type="spellEnd"/>
      <w:r w:rsidRPr="00005D28">
        <w:rPr>
          <w:rFonts w:ascii="Times New Roman" w:eastAsiaTheme="minorEastAsia" w:hAnsi="Times New Roman" w:cs="Times New Roman"/>
          <w:i/>
          <w:iCs/>
          <w:kern w:val="2"/>
          <w:szCs w:val="20"/>
          <w14:ligatures w14:val="standardContextual"/>
        </w:rPr>
        <w:t>-</w:t>
      </w:r>
      <w:proofErr w:type="spellStart"/>
      <w:r w:rsidRPr="00005D28">
        <w:rPr>
          <w:rFonts w:ascii="Times New Roman" w:eastAsiaTheme="minorEastAsia" w:hAnsi="Times New Roman" w:cs="Times New Roman"/>
          <w:i/>
          <w:iCs/>
          <w:kern w:val="2"/>
          <w:szCs w:val="20"/>
          <w14:ligatures w14:val="standardContextual"/>
        </w:rPr>
        <w:t>PosPeriodicConfigHyperSFN</w:t>
      </w:r>
      <w:proofErr w:type="spellEnd"/>
      <w:r w:rsidRPr="00005D28">
        <w:rPr>
          <w:rFonts w:ascii="Times New Roman" w:eastAsiaTheme="minorEastAsia" w:hAnsi="Times New Roman" w:cs="Times New Roman"/>
          <w:i/>
          <w:iCs/>
          <w:kern w:val="2"/>
          <w:szCs w:val="20"/>
          <w14:ligatures w14:val="standardContextual"/>
        </w:rPr>
        <w:t>-Index</w:t>
      </w:r>
      <w:r w:rsidRPr="00005D28">
        <w:rPr>
          <w:rFonts w:ascii="Times New Roman" w:eastAsiaTheme="minorEastAsia" w:hAnsi="Times New Roman" w:cs="Times New Roman"/>
          <w:kern w:val="2"/>
          <w:szCs w:val="20"/>
          <w14:ligatures w14:val="standardContextual"/>
        </w:rPr>
        <w:t xml:space="preserve"> is configured for a periodicity larger than or equal to </w:t>
      </w:r>
      <m:oMath>
        <m:sSup>
          <m:sSupPr>
            <m:ctrlPr>
              <w:rPr>
                <w:rFonts w:ascii="Cambria Math" w:eastAsiaTheme="minorEastAsia" w:hAnsi="Cambria Math" w:cs="Times New Roman"/>
                <w:i/>
                <w:kern w:val="2"/>
                <w:szCs w:val="20"/>
                <w14:ligatures w14:val="standardContextual"/>
              </w:rPr>
            </m:ctrlPr>
          </m:sSupPr>
          <m:e>
            <m:r>
              <w:rPr>
                <w:rFonts w:ascii="Cambria Math" w:eastAsiaTheme="minorEastAsia" w:hAnsi="Cambria Math" w:cs="Times New Roman"/>
                <w:kern w:val="2"/>
                <w:szCs w:val="20"/>
                <w14:ligatures w14:val="standardContextual"/>
              </w:rPr>
              <m:t>2</m:t>
            </m:r>
          </m:e>
          <m:sup>
            <m:r>
              <w:rPr>
                <w:rFonts w:ascii="Cambria Math" w:eastAsiaTheme="minorEastAsia" w:hAnsi="Cambria Math" w:cs="Times New Roman"/>
                <w:kern w:val="2"/>
                <w:szCs w:val="20"/>
                <w14:ligatures w14:val="standardContextual"/>
              </w:rPr>
              <m:t>μ</m:t>
            </m:r>
          </m:sup>
        </m:sSup>
        <m:r>
          <w:rPr>
            <w:rFonts w:ascii="Cambria Math" w:eastAsiaTheme="minorEastAsia" w:hAnsi="Cambria Math" w:cs="Times New Roman"/>
            <w:kern w:val="2"/>
            <w:szCs w:val="20"/>
            <w14:ligatures w14:val="standardContextual"/>
          </w:rPr>
          <m:t>∙10240</m:t>
        </m:r>
      </m:oMath>
      <w:r w:rsidRPr="00005D28">
        <w:rPr>
          <w:rFonts w:ascii="Times New Roman" w:eastAsiaTheme="minorEastAsia" w:hAnsi="Times New Roman" w:cs="Times New Roman"/>
          <w:kern w:val="2"/>
          <w:szCs w:val="20"/>
          <w14:ligatures w14:val="standardContextual"/>
        </w:rPr>
        <w:t xml:space="preserve">  slots, also</w:t>
      </w:r>
    </w:p>
    <w:p w14:paraId="75C7F679" w14:textId="77777777" w:rsidR="00005D28" w:rsidRPr="00005D28" w:rsidRDefault="00A21A57" w:rsidP="007E1D18">
      <w:pPr>
        <w:keepLines/>
        <w:tabs>
          <w:tab w:val="center" w:pos="4536"/>
          <w:tab w:val="right" w:pos="9072"/>
        </w:tabs>
        <w:overflowPunct w:val="0"/>
        <w:autoSpaceDE w:val="0"/>
        <w:autoSpaceDN w:val="0"/>
        <w:adjustRightInd w:val="0"/>
        <w:spacing w:after="180" w:line="240" w:lineRule="auto"/>
        <w:ind w:left="567"/>
        <w:textAlignment w:val="baseline"/>
        <w:rPr>
          <w:rFonts w:ascii="Times New Roman" w:eastAsiaTheme="minorEastAsia" w:hAnsi="Times New Roman" w:cs="Times New Roman"/>
          <w:noProof/>
          <w:szCs w:val="20"/>
          <w:lang w:val="sv-SE" w:eastAsia="zh-CN"/>
        </w:rPr>
      </w:pPr>
      <m:oMathPara>
        <m:oMath>
          <m:d>
            <m:dPr>
              <m:ctrlPr>
                <w:rPr>
                  <w:rFonts w:ascii="Cambria Math" w:eastAsiaTheme="minorEastAsia" w:hAnsi="Cambria Math" w:cs="Times New Roman"/>
                  <w:noProof/>
                  <w:szCs w:val="20"/>
                  <w:lang w:eastAsia="zh-CN"/>
                </w:rPr>
              </m:ctrlPr>
            </m:dPr>
            <m:e>
              <m:sSub>
                <m:sSubPr>
                  <m:ctrlPr>
                    <w:rPr>
                      <w:rFonts w:ascii="Cambria Math" w:eastAsiaTheme="minorEastAsia" w:hAnsi="Cambria Math" w:cs="Times New Roman"/>
                      <w:noProof/>
                      <w:szCs w:val="20"/>
                      <w:lang w:eastAsia="zh-CN"/>
                    </w:rPr>
                  </m:ctrlPr>
                </m:sSubPr>
                <m:e>
                  <m:r>
                    <w:rPr>
                      <w:rFonts w:ascii="Cambria Math" w:eastAsiaTheme="minorEastAsia" w:hAnsi="Cambria Math" w:cs="Times New Roman"/>
                      <w:noProof/>
                      <w:szCs w:val="20"/>
                      <w:lang w:eastAsia="zh-CN"/>
                    </w:rPr>
                    <m:t>n</m:t>
                  </m:r>
                </m:e>
                <m:sub>
                  <m:r>
                    <m:rPr>
                      <m:nor/>
                    </m:rPr>
                    <w:rPr>
                      <w:rFonts w:ascii="Times New Roman" w:eastAsiaTheme="minorEastAsia" w:hAnsi="Times New Roman" w:cs="Times New Roman"/>
                      <w:noProof/>
                      <w:szCs w:val="20"/>
                      <w:lang w:val="pt-BR" w:eastAsia="zh-CN"/>
                    </w:rPr>
                    <m:t>HFN</m:t>
                  </m:r>
                </m:sub>
              </m:sSub>
              <m:r>
                <m:rPr>
                  <m:sty m:val="p"/>
                </m:rPr>
                <w:rPr>
                  <w:rFonts w:ascii="Cambria Math" w:eastAsiaTheme="minorEastAsia" w:hAnsi="Cambria Math" w:cs="Times New Roman"/>
                  <w:noProof/>
                  <w:szCs w:val="20"/>
                  <w:lang w:val="pt-BR" w:eastAsia="zh-CN"/>
                </w:rPr>
                <m:t>+</m:t>
              </m:r>
              <m:sSubSup>
                <m:sSubSupPr>
                  <m:ctrlPr>
                    <w:rPr>
                      <w:rFonts w:ascii="Cambria Math" w:eastAsiaTheme="minorEastAsia" w:hAnsi="Cambria Math" w:cs="Times New Roman"/>
                      <w:noProof/>
                      <w:szCs w:val="20"/>
                      <w:lang w:eastAsia="zh-CN"/>
                    </w:rPr>
                  </m:ctrlPr>
                </m:sSubSupPr>
                <m:e>
                  <m:r>
                    <w:rPr>
                      <w:rFonts w:ascii="Cambria Math" w:eastAsiaTheme="minorEastAsia" w:hAnsi="Cambria Math" w:cs="Times New Roman"/>
                      <w:noProof/>
                      <w:szCs w:val="20"/>
                      <w:lang w:eastAsia="zh-CN"/>
                    </w:rPr>
                    <m:t>N</m:t>
                  </m:r>
                </m:e>
                <m:sub>
                  <m:r>
                    <m:rPr>
                      <m:nor/>
                    </m:rPr>
                    <w:rPr>
                      <w:rFonts w:ascii="Times New Roman" w:eastAsiaTheme="minorEastAsia" w:hAnsi="Times New Roman" w:cs="Times New Roman"/>
                      <w:noProof/>
                      <w:szCs w:val="20"/>
                      <w:lang w:val="pt-BR" w:eastAsia="zh-CN"/>
                    </w:rPr>
                    <m:t>SRS</m:t>
                  </m:r>
                </m:sub>
                <m:sup>
                  <m:r>
                    <m:rPr>
                      <m:nor/>
                    </m:rPr>
                    <w:rPr>
                      <w:rFonts w:ascii="Times New Roman" w:eastAsiaTheme="minorEastAsia" w:hAnsi="Times New Roman" w:cs="Times New Roman"/>
                      <w:noProof/>
                      <w:szCs w:val="20"/>
                      <w:lang w:val="pt-BR" w:eastAsia="zh-CN"/>
                    </w:rPr>
                    <m:t>HFN</m:t>
                  </m:r>
                </m:sup>
              </m:sSubSup>
            </m:e>
          </m:d>
          <m:r>
            <m:rPr>
              <m:nor/>
            </m:rPr>
            <w:rPr>
              <w:rFonts w:ascii="Times New Roman" w:eastAsiaTheme="minorEastAsia" w:hAnsi="Times New Roman" w:cs="Times New Roman"/>
              <w:noProof/>
              <w:szCs w:val="20"/>
              <w:lang w:val="pt-BR" w:eastAsia="zh-CN"/>
            </w:rPr>
            <m:t xml:space="preserve"> mod </m:t>
          </m:r>
          <m:r>
            <m:rPr>
              <m:sty m:val="p"/>
            </m:rPr>
            <w:rPr>
              <w:rFonts w:ascii="Cambria Math" w:eastAsiaTheme="minorEastAsia" w:hAnsi="Cambria Math" w:cs="Times New Roman"/>
              <w:noProof/>
              <w:szCs w:val="20"/>
              <w:lang w:val="pt-BR" w:eastAsia="zh-CN"/>
            </w:rPr>
            <m:t>2</m:t>
          </m:r>
          <m:r>
            <m:rPr>
              <m:sty m:val="p"/>
              <m:aln/>
            </m:rPr>
            <w:rPr>
              <w:rFonts w:ascii="Cambria Math" w:eastAsiaTheme="minorEastAsia" w:hAnsi="Cambria Math" w:cs="Times New Roman"/>
              <w:noProof/>
              <w:szCs w:val="20"/>
              <w:lang w:val="pt-BR" w:eastAsia="zh-CN"/>
            </w:rPr>
            <m:t>=0</m:t>
          </m:r>
        </m:oMath>
      </m:oMathPara>
    </w:p>
    <w:p w14:paraId="134777FF" w14:textId="77777777" w:rsidR="00005D28" w:rsidRPr="00005D28" w:rsidRDefault="00005D28" w:rsidP="007E1D18">
      <w:pPr>
        <w:ind w:left="567"/>
        <w:rPr>
          <w:rFonts w:ascii="Times New Roman" w:eastAsiaTheme="minorEastAsia" w:hAnsi="Times New Roman" w:cs="Times New Roman"/>
          <w:kern w:val="2"/>
          <w:szCs w:val="20"/>
          <w14:ligatures w14:val="standardContextual"/>
        </w:rPr>
      </w:pPr>
      <w:r w:rsidRPr="00005D28">
        <w:rPr>
          <w:rFonts w:ascii="Times New Roman" w:eastAsiaTheme="minorEastAsia" w:hAnsi="Times New Roman" w:cs="Times New Roman"/>
          <w:kern w:val="2"/>
          <w:szCs w:val="20"/>
          <w14:ligatures w14:val="standardContextual"/>
        </w:rPr>
        <w:t xml:space="preserve">where </w:t>
      </w:r>
      <m:oMath>
        <m:sSubSup>
          <m:sSubSupPr>
            <m:ctrlPr>
              <w:rPr>
                <w:rFonts w:ascii="Cambria Math" w:eastAsiaTheme="minorEastAsia" w:hAnsi="Cambria Math" w:cs="Times New Roman"/>
                <w:i/>
                <w:kern w:val="2"/>
                <w:szCs w:val="20"/>
                <w14:ligatures w14:val="standardContextual"/>
              </w:rPr>
            </m:ctrlPr>
          </m:sSubSupPr>
          <m:e>
            <m:r>
              <w:rPr>
                <w:rFonts w:ascii="Cambria Math" w:eastAsiaTheme="minorEastAsia" w:hAnsi="Cambria Math" w:cs="Times New Roman"/>
                <w:kern w:val="2"/>
                <w:szCs w:val="20"/>
                <w14:ligatures w14:val="standardContextual"/>
              </w:rPr>
              <m:t>N</m:t>
            </m:r>
          </m:e>
          <m:sub>
            <m:r>
              <m:rPr>
                <m:nor/>
              </m:rPr>
              <w:rPr>
                <w:rFonts w:ascii="Times New Roman" w:eastAsiaTheme="minorEastAsia" w:hAnsi="Times New Roman" w:cs="Times New Roman"/>
                <w:kern w:val="2"/>
                <w:szCs w:val="20"/>
                <w14:ligatures w14:val="standardContextual"/>
              </w:rPr>
              <m:t>SRS</m:t>
            </m:r>
          </m:sub>
          <m:sup>
            <m:r>
              <m:rPr>
                <m:nor/>
              </m:rPr>
              <w:rPr>
                <w:rFonts w:ascii="Times New Roman" w:eastAsiaTheme="minorEastAsia" w:hAnsi="Times New Roman" w:cs="Times New Roman"/>
                <w:kern w:val="2"/>
                <w:szCs w:val="20"/>
                <w14:ligatures w14:val="standardContextual"/>
              </w:rPr>
              <m:t>HFN</m:t>
            </m:r>
          </m:sup>
        </m:sSubSup>
        <m:r>
          <w:rPr>
            <w:rFonts w:ascii="Cambria Math" w:eastAsiaTheme="minorEastAsia" w:hAnsi="Cambria Math" w:cs="Times New Roman"/>
            <w:kern w:val="2"/>
            <w:szCs w:val="20"/>
            <w14:ligatures w14:val="standardContextual"/>
          </w:rPr>
          <m:t>∈</m:t>
        </m:r>
        <m:d>
          <m:dPr>
            <m:begChr m:val="{"/>
            <m:endChr m:val="}"/>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kern w:val="2"/>
                <w:szCs w:val="20"/>
                <w14:ligatures w14:val="standardContextual"/>
              </w:rPr>
              <m:t>0,1</m:t>
            </m:r>
          </m:e>
        </m:d>
      </m:oMath>
      <w:r w:rsidRPr="00005D28">
        <w:rPr>
          <w:rFonts w:ascii="Times New Roman" w:eastAsiaTheme="minorEastAsia" w:hAnsi="Times New Roman" w:cs="Times New Roman"/>
          <w:kern w:val="2"/>
          <w:szCs w:val="20"/>
          <w14:ligatures w14:val="standardContextual"/>
        </w:rPr>
        <w:t xml:space="preserve"> is given by the higher-layer parameter </w:t>
      </w:r>
      <w:proofErr w:type="spellStart"/>
      <w:r w:rsidRPr="00005D28">
        <w:rPr>
          <w:rFonts w:ascii="Times New Roman" w:eastAsiaTheme="minorEastAsia" w:hAnsi="Times New Roman" w:cs="Times New Roman"/>
          <w:i/>
          <w:iCs/>
          <w:kern w:val="2"/>
          <w:szCs w:val="20"/>
          <w14:ligatures w14:val="standardContextual"/>
        </w:rPr>
        <w:t>srs</w:t>
      </w:r>
      <w:proofErr w:type="spellEnd"/>
      <w:r w:rsidRPr="00005D28">
        <w:rPr>
          <w:rFonts w:ascii="Times New Roman" w:eastAsiaTheme="minorEastAsia" w:hAnsi="Times New Roman" w:cs="Times New Roman"/>
          <w:i/>
          <w:iCs/>
          <w:kern w:val="2"/>
          <w:szCs w:val="20"/>
          <w14:ligatures w14:val="standardContextual"/>
        </w:rPr>
        <w:t>-</w:t>
      </w:r>
      <w:proofErr w:type="spellStart"/>
      <w:r w:rsidRPr="00005D28">
        <w:rPr>
          <w:rFonts w:ascii="Times New Roman" w:eastAsiaTheme="minorEastAsia" w:hAnsi="Times New Roman" w:cs="Times New Roman"/>
          <w:i/>
          <w:iCs/>
          <w:kern w:val="2"/>
          <w:szCs w:val="20"/>
          <w14:ligatures w14:val="standardContextual"/>
        </w:rPr>
        <w:t>PosPeriodicConfigHyperSFN</w:t>
      </w:r>
      <w:proofErr w:type="spellEnd"/>
      <w:r w:rsidRPr="00005D28">
        <w:rPr>
          <w:rFonts w:ascii="Times New Roman" w:eastAsiaTheme="minorEastAsia" w:hAnsi="Times New Roman" w:cs="Times New Roman"/>
          <w:i/>
          <w:iCs/>
          <w:kern w:val="2"/>
          <w:szCs w:val="20"/>
          <w14:ligatures w14:val="standardContextual"/>
        </w:rPr>
        <w:t>-Index</w:t>
      </w:r>
      <w:r w:rsidRPr="00005D28">
        <w:rPr>
          <w:rFonts w:ascii="Times New Roman" w:eastAsiaTheme="minorEastAsia" w:hAnsi="Times New Roman" w:cs="Times New Roman"/>
          <w:kern w:val="2"/>
          <w:szCs w:val="20"/>
          <w14:ligatures w14:val="standardContextual"/>
        </w:rPr>
        <w:t xml:space="preserve"> and </w:t>
      </w:r>
      <m:oMath>
        <m:sSub>
          <m:sSubPr>
            <m:ctrlPr>
              <w:rPr>
                <w:rFonts w:ascii="Cambria Math" w:eastAsiaTheme="minorEastAsia" w:hAnsi="Cambria Math" w:cs="Times New Roman"/>
                <w:i/>
                <w:kern w:val="2"/>
                <w:szCs w:val="20"/>
                <w14:ligatures w14:val="standardContextual"/>
              </w:rPr>
            </m:ctrlPr>
          </m:sSubPr>
          <m:e>
            <m:r>
              <w:rPr>
                <w:rFonts w:ascii="Cambria Math" w:eastAsiaTheme="minorEastAsia" w:hAnsi="Cambria Math" w:cs="Times New Roman"/>
                <w:kern w:val="2"/>
                <w:szCs w:val="20"/>
                <w14:ligatures w14:val="standardContextual"/>
              </w:rPr>
              <m:t>n</m:t>
            </m:r>
          </m:e>
          <m:sub>
            <m:r>
              <m:rPr>
                <m:nor/>
              </m:rPr>
              <w:rPr>
                <w:rFonts w:ascii="Times New Roman" w:eastAsiaTheme="minorEastAsia" w:hAnsi="Times New Roman" w:cs="Times New Roman"/>
                <w:kern w:val="2"/>
                <w:szCs w:val="20"/>
                <w:lang w:val="pt-BR"/>
                <w14:ligatures w14:val="standardContextual"/>
              </w:rPr>
              <m:t>HFN</m:t>
            </m:r>
          </m:sub>
        </m:sSub>
      </m:oMath>
      <w:r w:rsidRPr="00005D28">
        <w:rPr>
          <w:rFonts w:ascii="Times New Roman" w:eastAsiaTheme="minorEastAsia" w:hAnsi="Times New Roman" w:cs="Times New Roman"/>
          <w:kern w:val="2"/>
          <w:szCs w:val="20"/>
          <w14:ligatures w14:val="standardContextual"/>
        </w:rPr>
        <w:t xml:space="preserve"> is the hyper-frame number.</w:t>
      </w:r>
    </w:p>
    <w:p w14:paraId="401D9202" w14:textId="77777777" w:rsidR="00005D28" w:rsidRDefault="00005D28" w:rsidP="007E1D18">
      <w:pPr>
        <w:spacing w:after="240"/>
        <w:ind w:left="567"/>
        <w:rPr>
          <w:rFonts w:ascii="Times New Roman" w:hAnsi="Times New Roman" w:cs="Times New Roman"/>
          <w:kern w:val="2"/>
          <w:szCs w:val="20"/>
          <w14:ligatures w14:val="standardContextual"/>
        </w:rPr>
      </w:pPr>
      <w:r w:rsidRPr="00005D28">
        <w:rPr>
          <w:rFonts w:ascii="Times New Roman" w:hAnsi="Times New Roman" w:cs="Times New Roman"/>
          <w:kern w:val="2"/>
          <w:szCs w:val="20"/>
          <w14:ligatures w14:val="standardContextual"/>
        </w:rPr>
        <w:t>SRS is transmitted as described in clause 6.2.1 of [6, TS 38.214].</w:t>
      </w:r>
    </w:p>
    <w:p w14:paraId="431481D2" w14:textId="093F0E74" w:rsidR="00831E1B" w:rsidRPr="00831E1B" w:rsidRDefault="00831E1B" w:rsidP="007E1D18">
      <w:pPr>
        <w:spacing w:after="240"/>
        <w:ind w:left="567"/>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sidR="00533AFD">
        <w:rPr>
          <w:rFonts w:ascii="Times New Roman" w:hAnsi="Times New Roman" w:cs="Times New Roman"/>
          <w:kern w:val="2"/>
          <w:szCs w:val="20"/>
          <w:highlight w:val="lightGray"/>
          <w:lang w:val="en-GB" w:eastAsia="zh-CN"/>
          <w14:ligatures w14:val="standardContextual"/>
        </w:rPr>
        <w:t>End changes</w:t>
      </w:r>
      <w:r w:rsidRPr="00005D28">
        <w:rPr>
          <w:rFonts w:ascii="Times New Roman" w:hAnsi="Times New Roman" w:cs="Times New Roman"/>
          <w:kern w:val="2"/>
          <w:szCs w:val="20"/>
          <w:highlight w:val="lightGray"/>
          <w:lang w:val="en-GB" w:eastAsia="zh-CN"/>
          <w14:ligatures w14:val="standardContextual"/>
        </w:rPr>
        <w:t xml:space="preserve"> ***</w:t>
      </w:r>
    </w:p>
    <w:p w14:paraId="28747565" w14:textId="30559C6C" w:rsidR="00831E1B" w:rsidRDefault="00831E1B" w:rsidP="00005D28">
      <w:pPr>
        <w:rPr>
          <w:rFonts w:ascii="Times New Roman" w:hAnsi="Times New Roman" w:cs="Times New Roman"/>
          <w:kern w:val="2"/>
          <w:szCs w:val="20"/>
          <w14:ligatures w14:val="standardContextual"/>
        </w:rPr>
        <w:sectPr w:rsidR="00831E1B" w:rsidSect="00C473A5">
          <w:footnotePr>
            <w:numRestart w:val="eachSect"/>
          </w:footnotePr>
          <w:pgSz w:w="11907" w:h="16840" w:code="9"/>
          <w:pgMar w:top="1134" w:right="1134" w:bottom="1418" w:left="1134" w:header="680" w:footer="567" w:gutter="0"/>
          <w:cols w:space="720"/>
          <w:docGrid w:linePitch="272"/>
        </w:sectPr>
      </w:pPr>
    </w:p>
    <w:p w14:paraId="3ADDE0C8" w14:textId="31BFD129" w:rsidR="00A34326" w:rsidRDefault="00A34326" w:rsidP="00A34326">
      <w:pPr>
        <w:pStyle w:val="Heading2"/>
      </w:pPr>
      <w:r>
        <w:t xml:space="preserve">2.2 </w:t>
      </w:r>
      <w:r>
        <w:tab/>
      </w:r>
      <w:r w:rsidR="000B3FB6">
        <w:t>Indication</w:t>
      </w:r>
      <w:r>
        <w:t xml:space="preserve"> of UL Resource Muting</w:t>
      </w:r>
      <w:r w:rsidR="00780AE8">
        <w:t xml:space="preserve"> Based on ZP-SRS</w:t>
      </w:r>
      <w:bookmarkStart w:id="72" w:name="_Toc174032336"/>
      <w:bookmarkStart w:id="73" w:name="_Toc174032358"/>
      <w:bookmarkStart w:id="74" w:name="_Toc174032380"/>
      <w:bookmarkStart w:id="75" w:name="_Toc174096700"/>
      <w:bookmarkStart w:id="76" w:name="_Toc174096789"/>
      <w:bookmarkEnd w:id="72"/>
      <w:bookmarkEnd w:id="73"/>
      <w:bookmarkEnd w:id="74"/>
      <w:bookmarkEnd w:id="75"/>
      <w:bookmarkEnd w:id="76"/>
    </w:p>
    <w:p w14:paraId="6946EDC2" w14:textId="1CA1DC85" w:rsidR="00B60107" w:rsidRDefault="00780AE8" w:rsidP="002F6BBC">
      <w:pPr>
        <w:jc w:val="both"/>
        <w:rPr>
          <w:lang w:val="en-GB" w:eastAsia="ja-JP"/>
        </w:rPr>
      </w:pPr>
      <w:r>
        <w:rPr>
          <w:lang w:val="en-GB" w:eastAsia="ja-JP"/>
        </w:rPr>
        <w:t>In the previous section we discussed a simple approach for configuration of UL resource muting base</w:t>
      </w:r>
      <w:r w:rsidR="00272000">
        <w:rPr>
          <w:lang w:val="en-GB" w:eastAsia="ja-JP"/>
        </w:rPr>
        <w:t>d</w:t>
      </w:r>
      <w:r>
        <w:rPr>
          <w:lang w:val="en-GB" w:eastAsia="ja-JP"/>
        </w:rPr>
        <w:t xml:space="preserve"> on</w:t>
      </w:r>
      <w:r w:rsidR="00A02F40">
        <w:rPr>
          <w:lang w:val="en-GB" w:eastAsia="ja-JP"/>
        </w:rPr>
        <w:t xml:space="preserve"> the definition of a</w:t>
      </w:r>
      <w:r>
        <w:rPr>
          <w:lang w:val="en-GB" w:eastAsia="ja-JP"/>
        </w:rPr>
        <w:t xml:space="preserve"> zero-power SRS (ZP-SRS). Here we discuss indication of UL resource muting for both DG-PUSCH and CG-PUSCH (Type 1 and 2) based on </w:t>
      </w:r>
      <w:r w:rsidR="00A02F40">
        <w:rPr>
          <w:lang w:val="en-GB" w:eastAsia="ja-JP"/>
        </w:rPr>
        <w:t xml:space="preserve">configured </w:t>
      </w:r>
      <w:r>
        <w:rPr>
          <w:lang w:val="en-GB" w:eastAsia="ja-JP"/>
        </w:rPr>
        <w:t>ZP-SRS</w:t>
      </w:r>
      <w:r w:rsidR="00A02F40">
        <w:rPr>
          <w:lang w:val="en-GB" w:eastAsia="ja-JP"/>
        </w:rPr>
        <w:t xml:space="preserve"> resource(s)</w:t>
      </w:r>
      <w:r>
        <w:rPr>
          <w:lang w:val="en-GB" w:eastAsia="ja-JP"/>
        </w:rPr>
        <w:t>. As we showed in the previous section, a ZP-SRS resource can be configured as either aperiodic or periodic. Aperiodic ZP-SRS is useful for UL resource muting for DG-PUSCH (PUSCH scheduled by DCI), whereas periodic ZP-SRS is useful for U</w:t>
      </w:r>
      <w:r w:rsidR="00755DF5">
        <w:rPr>
          <w:lang w:val="en-GB" w:eastAsia="ja-JP"/>
        </w:rPr>
        <w:t>L</w:t>
      </w:r>
      <w:r>
        <w:rPr>
          <w:lang w:val="en-GB" w:eastAsia="ja-JP"/>
        </w:rPr>
        <w:t xml:space="preserve"> resource muting for CG-PUSCH which is inherently periodic.</w:t>
      </w:r>
    </w:p>
    <w:p w14:paraId="64494EC8" w14:textId="12E20BA1" w:rsidR="00C904D9" w:rsidRDefault="00643F5C" w:rsidP="002F6BBC">
      <w:pPr>
        <w:jc w:val="both"/>
        <w:rPr>
          <w:lang w:val="en-GB" w:eastAsia="ja-JP"/>
        </w:rPr>
      </w:pPr>
      <w:r>
        <w:rPr>
          <w:lang w:val="en-GB" w:eastAsia="ja-JP"/>
        </w:rPr>
        <w:t xml:space="preserve">It is desirable to </w:t>
      </w:r>
      <w:r w:rsidR="00A02F40">
        <w:rPr>
          <w:lang w:val="en-GB" w:eastAsia="ja-JP"/>
        </w:rPr>
        <w:t>use an</w:t>
      </w:r>
      <w:r>
        <w:rPr>
          <w:lang w:val="en-GB" w:eastAsia="ja-JP"/>
        </w:rPr>
        <w:t xml:space="preserve"> approach for </w:t>
      </w:r>
      <w:r w:rsidR="00C904D9">
        <w:rPr>
          <w:lang w:val="en-GB" w:eastAsia="ja-JP"/>
        </w:rPr>
        <w:t>indication of UL resource muting</w:t>
      </w:r>
      <w:r w:rsidR="00A02F40">
        <w:rPr>
          <w:lang w:val="en-GB" w:eastAsia="ja-JP"/>
        </w:rPr>
        <w:t xml:space="preserve"> that applies to both </w:t>
      </w:r>
      <w:r>
        <w:rPr>
          <w:lang w:val="en-GB" w:eastAsia="ja-JP"/>
        </w:rPr>
        <w:t>DG-PUSCH and CG-PUSCH</w:t>
      </w:r>
      <w:r w:rsidR="00A02F40">
        <w:rPr>
          <w:lang w:val="en-GB" w:eastAsia="ja-JP"/>
        </w:rPr>
        <w:t xml:space="preserve"> in a unified way</w:t>
      </w:r>
      <w:r>
        <w:rPr>
          <w:lang w:val="en-GB" w:eastAsia="ja-JP"/>
        </w:rPr>
        <w:t>. This can be achieve</w:t>
      </w:r>
      <w:r w:rsidR="00C904D9">
        <w:rPr>
          <w:lang w:val="en-GB" w:eastAsia="ja-JP"/>
        </w:rPr>
        <w:t>d</w:t>
      </w:r>
      <w:r>
        <w:rPr>
          <w:lang w:val="en-GB" w:eastAsia="ja-JP"/>
        </w:rPr>
        <w:t xml:space="preserve"> by</w:t>
      </w:r>
      <w:r w:rsidR="00C904D9">
        <w:rPr>
          <w:lang w:val="en-GB" w:eastAsia="ja-JP"/>
        </w:rPr>
        <w:t xml:space="preserve"> </w:t>
      </w:r>
      <w:r w:rsidR="00B8409B" w:rsidRPr="00B8409B">
        <w:rPr>
          <w:i/>
          <w:iCs/>
          <w:lang w:val="en-GB" w:eastAsia="ja-JP"/>
        </w:rPr>
        <w:t>optionally</w:t>
      </w:r>
      <w:r>
        <w:rPr>
          <w:lang w:val="en-GB" w:eastAsia="ja-JP"/>
        </w:rPr>
        <w:t xml:space="preserve"> </w:t>
      </w:r>
      <w:r w:rsidR="00B8409B">
        <w:rPr>
          <w:lang w:val="en-GB" w:eastAsia="ja-JP"/>
        </w:rPr>
        <w:t>configuring</w:t>
      </w:r>
      <w:r w:rsidR="00C904D9">
        <w:rPr>
          <w:lang w:val="en-GB" w:eastAsia="ja-JP"/>
        </w:rPr>
        <w:t xml:space="preserve"> a</w:t>
      </w:r>
      <w:r w:rsidR="000B3FB6">
        <w:rPr>
          <w:lang w:val="en-GB" w:eastAsia="ja-JP"/>
        </w:rPr>
        <w:t xml:space="preserve"> list of 1 or 2 ZP-SRS resource</w:t>
      </w:r>
      <w:r w:rsidR="00A02F40">
        <w:rPr>
          <w:lang w:val="en-GB" w:eastAsia="ja-JP"/>
        </w:rPr>
        <w:t xml:space="preserve"> IDs</w:t>
      </w:r>
      <w:r w:rsidR="000B3FB6">
        <w:rPr>
          <w:lang w:val="en-GB" w:eastAsia="ja-JP"/>
        </w:rPr>
        <w:t xml:space="preserve"> for each </w:t>
      </w:r>
      <w:r w:rsidR="00B8409B">
        <w:rPr>
          <w:lang w:val="en-GB" w:eastAsia="ja-JP"/>
        </w:rPr>
        <w:t xml:space="preserve">of one or more SLIVs in each of the rows of the </w:t>
      </w:r>
      <w:r w:rsidR="00C904D9">
        <w:rPr>
          <w:lang w:val="en-GB" w:eastAsia="ja-JP"/>
        </w:rPr>
        <w:t xml:space="preserve">semi-statically </w:t>
      </w:r>
      <w:r w:rsidR="000B3FB6">
        <w:rPr>
          <w:lang w:val="en-GB" w:eastAsia="ja-JP"/>
        </w:rPr>
        <w:t>configured TDRA table</w:t>
      </w:r>
      <w:r w:rsidR="00C904D9">
        <w:rPr>
          <w:lang w:val="en-GB" w:eastAsia="ja-JP"/>
        </w:rPr>
        <w:t xml:space="preserve"> used for </w:t>
      </w:r>
      <w:r w:rsidR="00DC3D5D">
        <w:rPr>
          <w:lang w:val="en-GB" w:eastAsia="ja-JP"/>
        </w:rPr>
        <w:t>PUSCH</w:t>
      </w:r>
      <w:r w:rsidR="00C904D9">
        <w:rPr>
          <w:lang w:val="en-GB" w:eastAsia="ja-JP"/>
        </w:rPr>
        <w:t>. Whether or not the UE should perform UL resource muting for a</w:t>
      </w:r>
      <w:r w:rsidR="00B8409B">
        <w:rPr>
          <w:lang w:val="en-GB" w:eastAsia="ja-JP"/>
        </w:rPr>
        <w:t xml:space="preserve">n indicated </w:t>
      </w:r>
      <w:r w:rsidR="00C904D9">
        <w:rPr>
          <w:lang w:val="en-GB" w:eastAsia="ja-JP"/>
        </w:rPr>
        <w:t xml:space="preserve">SLIV in the table can be controlled </w:t>
      </w:r>
      <w:r w:rsidR="000B4E2F">
        <w:rPr>
          <w:lang w:val="en-GB" w:eastAsia="ja-JP"/>
        </w:rPr>
        <w:t>easily</w:t>
      </w:r>
      <w:r w:rsidR="00C904D9">
        <w:rPr>
          <w:lang w:val="en-GB" w:eastAsia="ja-JP"/>
        </w:rPr>
        <w:t xml:space="preserve"> by the presence/absence of </w:t>
      </w:r>
      <w:r w:rsidR="00B8409B">
        <w:rPr>
          <w:lang w:val="en-GB" w:eastAsia="ja-JP"/>
        </w:rPr>
        <w:t xml:space="preserve">the </w:t>
      </w:r>
      <w:r w:rsidR="00C904D9">
        <w:rPr>
          <w:lang w:val="en-GB" w:eastAsia="ja-JP"/>
        </w:rPr>
        <w:t xml:space="preserve">ZP-SRS </w:t>
      </w:r>
      <w:r w:rsidR="00A02F40">
        <w:rPr>
          <w:lang w:val="en-GB" w:eastAsia="ja-JP"/>
        </w:rPr>
        <w:t xml:space="preserve">ID </w:t>
      </w:r>
      <w:r w:rsidR="00C904D9">
        <w:rPr>
          <w:lang w:val="en-GB" w:eastAsia="ja-JP"/>
        </w:rPr>
        <w:t>list</w:t>
      </w:r>
      <w:r w:rsidR="000B4E2F">
        <w:rPr>
          <w:lang w:val="en-GB" w:eastAsia="ja-JP"/>
        </w:rPr>
        <w:t>:</w:t>
      </w:r>
    </w:p>
    <w:p w14:paraId="508E8378" w14:textId="77777777" w:rsidR="00BB0F59" w:rsidRDefault="000B3FB6" w:rsidP="002F6BBC">
      <w:pPr>
        <w:pStyle w:val="ListParagraph"/>
        <w:numPr>
          <w:ilvl w:val="0"/>
          <w:numId w:val="72"/>
        </w:numPr>
        <w:jc w:val="both"/>
        <w:rPr>
          <w:rFonts w:ascii="Arial" w:hAnsi="Arial" w:cs="Arial"/>
          <w:sz w:val="20"/>
          <w:szCs w:val="20"/>
          <w:lang w:val="en-GB" w:eastAsia="ja-JP"/>
        </w:rPr>
      </w:pPr>
      <w:r w:rsidRPr="000B4E2F">
        <w:rPr>
          <w:rFonts w:ascii="Arial" w:hAnsi="Arial" w:cs="Arial"/>
          <w:sz w:val="20"/>
          <w:szCs w:val="20"/>
          <w:lang w:val="en-GB" w:eastAsia="ja-JP"/>
        </w:rPr>
        <w:t xml:space="preserve">For </w:t>
      </w:r>
      <w:r w:rsidRPr="00BB0F59">
        <w:rPr>
          <w:rFonts w:ascii="Arial" w:hAnsi="Arial" w:cs="Arial"/>
          <w:b/>
          <w:bCs/>
          <w:sz w:val="20"/>
          <w:szCs w:val="20"/>
          <w:lang w:val="en-GB" w:eastAsia="ja-JP"/>
        </w:rPr>
        <w:t>DG-PUSCH</w:t>
      </w:r>
      <w:r w:rsidRPr="000B4E2F">
        <w:rPr>
          <w:rFonts w:ascii="Arial" w:hAnsi="Arial" w:cs="Arial"/>
          <w:sz w:val="20"/>
          <w:szCs w:val="20"/>
          <w:lang w:val="en-GB" w:eastAsia="ja-JP"/>
        </w:rPr>
        <w:t xml:space="preserve"> </w:t>
      </w:r>
      <w:r w:rsidR="00B8409B">
        <w:rPr>
          <w:rFonts w:ascii="Arial" w:hAnsi="Arial" w:cs="Arial"/>
          <w:sz w:val="20"/>
          <w:szCs w:val="20"/>
          <w:lang w:val="en-GB" w:eastAsia="ja-JP"/>
        </w:rPr>
        <w:t>a</w:t>
      </w:r>
      <w:r w:rsidR="00C904D9" w:rsidRPr="000B4E2F">
        <w:rPr>
          <w:rFonts w:ascii="Arial" w:hAnsi="Arial" w:cs="Arial"/>
          <w:sz w:val="20"/>
          <w:szCs w:val="20"/>
          <w:lang w:val="en-GB" w:eastAsia="ja-JP"/>
        </w:rPr>
        <w:t xml:space="preserve"> </w:t>
      </w:r>
      <w:r w:rsidRPr="000B4E2F">
        <w:rPr>
          <w:rFonts w:ascii="Arial" w:hAnsi="Arial" w:cs="Arial"/>
          <w:sz w:val="20"/>
          <w:szCs w:val="20"/>
          <w:lang w:val="en-GB" w:eastAsia="ja-JP"/>
        </w:rPr>
        <w:t>SLIV</w:t>
      </w:r>
      <w:r w:rsidR="00B8409B">
        <w:rPr>
          <w:rFonts w:ascii="Arial" w:hAnsi="Arial" w:cs="Arial"/>
          <w:sz w:val="20"/>
          <w:szCs w:val="20"/>
          <w:lang w:val="en-GB" w:eastAsia="ja-JP"/>
        </w:rPr>
        <w:t xml:space="preserve"> is </w:t>
      </w:r>
      <w:r w:rsidRPr="000B4E2F">
        <w:rPr>
          <w:rFonts w:ascii="Arial" w:hAnsi="Arial" w:cs="Arial"/>
          <w:sz w:val="20"/>
          <w:szCs w:val="20"/>
          <w:lang w:val="en-GB" w:eastAsia="ja-JP"/>
        </w:rPr>
        <w:t xml:space="preserve">dynamically indicated </w:t>
      </w:r>
      <w:r w:rsidR="00643F5C" w:rsidRPr="000B4E2F">
        <w:rPr>
          <w:rFonts w:ascii="Arial" w:hAnsi="Arial" w:cs="Arial"/>
          <w:sz w:val="20"/>
          <w:szCs w:val="20"/>
          <w:lang w:val="en-GB" w:eastAsia="ja-JP"/>
        </w:rPr>
        <w:t xml:space="preserve">using </w:t>
      </w:r>
      <w:r w:rsidR="00C904D9" w:rsidRPr="000B4E2F">
        <w:rPr>
          <w:rFonts w:ascii="Arial" w:hAnsi="Arial" w:cs="Arial"/>
          <w:sz w:val="20"/>
          <w:szCs w:val="20"/>
          <w:lang w:val="en-GB" w:eastAsia="ja-JP"/>
        </w:rPr>
        <w:t xml:space="preserve">the </w:t>
      </w:r>
      <w:r w:rsidR="00643F5C" w:rsidRPr="000B4E2F">
        <w:rPr>
          <w:rFonts w:ascii="Arial" w:hAnsi="Arial" w:cs="Arial"/>
          <w:sz w:val="20"/>
          <w:szCs w:val="20"/>
          <w:lang w:val="en-GB" w:eastAsia="ja-JP"/>
        </w:rPr>
        <w:t xml:space="preserve">TDRA field in DCI which indicates a row of </w:t>
      </w:r>
      <w:proofErr w:type="spellStart"/>
      <w:r w:rsidR="00643F5C" w:rsidRPr="000B4E2F">
        <w:rPr>
          <w:rFonts w:ascii="Arial" w:hAnsi="Arial" w:cs="Arial"/>
          <w:sz w:val="20"/>
          <w:szCs w:val="20"/>
          <w:lang w:val="en-GB" w:eastAsia="ja-JP"/>
        </w:rPr>
        <w:t>of</w:t>
      </w:r>
      <w:proofErr w:type="spellEnd"/>
      <w:r w:rsidR="00643F5C" w:rsidRPr="000B4E2F">
        <w:rPr>
          <w:rFonts w:ascii="Arial" w:hAnsi="Arial" w:cs="Arial"/>
          <w:sz w:val="20"/>
          <w:szCs w:val="20"/>
          <w:lang w:val="en-GB" w:eastAsia="ja-JP"/>
        </w:rPr>
        <w:t xml:space="preserve"> the TDRA table.</w:t>
      </w:r>
    </w:p>
    <w:p w14:paraId="5CAFC779" w14:textId="7A332536" w:rsidR="00643F5C" w:rsidRPr="000B4E2F" w:rsidRDefault="00BB0F59" w:rsidP="00BB0F59">
      <w:pPr>
        <w:pStyle w:val="ListParagraph"/>
        <w:numPr>
          <w:ilvl w:val="1"/>
          <w:numId w:val="72"/>
        </w:numPr>
        <w:rPr>
          <w:rFonts w:ascii="Arial" w:hAnsi="Arial" w:cs="Arial"/>
          <w:sz w:val="20"/>
          <w:szCs w:val="20"/>
          <w:lang w:val="en-GB" w:eastAsia="ja-JP"/>
        </w:rPr>
      </w:pPr>
      <w:r>
        <w:rPr>
          <w:rFonts w:ascii="Arial" w:hAnsi="Arial" w:cs="Arial"/>
          <w:sz w:val="20"/>
          <w:szCs w:val="20"/>
          <w:lang w:val="en-GB" w:eastAsia="ja-JP"/>
        </w:rPr>
        <w:t>Whether or not the UE should perform UL muting for the indicated SLIV d</w:t>
      </w:r>
      <w:r w:rsidR="00643F5C" w:rsidRPr="000B4E2F">
        <w:rPr>
          <w:rFonts w:ascii="Arial" w:hAnsi="Arial" w:cs="Arial"/>
          <w:sz w:val="20"/>
          <w:szCs w:val="20"/>
          <w:lang w:val="en-GB" w:eastAsia="ja-JP"/>
        </w:rPr>
        <w:t>epend</w:t>
      </w:r>
      <w:r>
        <w:rPr>
          <w:rFonts w:ascii="Arial" w:hAnsi="Arial" w:cs="Arial"/>
          <w:sz w:val="20"/>
          <w:szCs w:val="20"/>
          <w:lang w:val="en-GB" w:eastAsia="ja-JP"/>
        </w:rPr>
        <w:t>s</w:t>
      </w:r>
      <w:r w:rsidR="00643F5C" w:rsidRPr="000B4E2F">
        <w:rPr>
          <w:rFonts w:ascii="Arial" w:hAnsi="Arial" w:cs="Arial"/>
          <w:sz w:val="20"/>
          <w:szCs w:val="20"/>
          <w:lang w:val="en-GB" w:eastAsia="ja-JP"/>
        </w:rPr>
        <w:t xml:space="preserve"> on </w:t>
      </w:r>
      <w:proofErr w:type="gramStart"/>
      <w:r w:rsidR="00643F5C" w:rsidRPr="000B4E2F">
        <w:rPr>
          <w:rFonts w:ascii="Arial" w:hAnsi="Arial" w:cs="Arial"/>
          <w:sz w:val="20"/>
          <w:szCs w:val="20"/>
          <w:lang w:val="en-GB" w:eastAsia="ja-JP"/>
        </w:rPr>
        <w:t>whether or not</w:t>
      </w:r>
      <w:proofErr w:type="gramEnd"/>
      <w:r w:rsidR="00643F5C" w:rsidRPr="000B4E2F">
        <w:rPr>
          <w:rFonts w:ascii="Arial" w:hAnsi="Arial" w:cs="Arial"/>
          <w:sz w:val="20"/>
          <w:szCs w:val="20"/>
          <w:lang w:val="en-GB" w:eastAsia="ja-JP"/>
        </w:rPr>
        <w:t xml:space="preserve"> a ZP-SRS resource </w:t>
      </w:r>
      <w:r w:rsidR="00A02F40">
        <w:rPr>
          <w:rFonts w:ascii="Arial" w:hAnsi="Arial" w:cs="Arial"/>
          <w:sz w:val="20"/>
          <w:szCs w:val="20"/>
          <w:lang w:val="en-GB" w:eastAsia="ja-JP"/>
        </w:rPr>
        <w:t xml:space="preserve">ID </w:t>
      </w:r>
      <w:r w:rsidR="00643F5C" w:rsidRPr="000B4E2F">
        <w:rPr>
          <w:rFonts w:ascii="Arial" w:hAnsi="Arial" w:cs="Arial"/>
          <w:sz w:val="20"/>
          <w:szCs w:val="20"/>
          <w:lang w:val="en-GB" w:eastAsia="ja-JP"/>
        </w:rPr>
        <w:t xml:space="preserve">list is </w:t>
      </w:r>
      <w:r w:rsidR="00DC4B5F">
        <w:rPr>
          <w:rFonts w:ascii="Arial" w:hAnsi="Arial" w:cs="Arial"/>
          <w:sz w:val="20"/>
          <w:szCs w:val="20"/>
          <w:lang w:val="en-GB" w:eastAsia="ja-JP"/>
        </w:rPr>
        <w:t>present/absent</w:t>
      </w:r>
      <w:r w:rsidR="00643F5C" w:rsidRPr="000B4E2F">
        <w:rPr>
          <w:rFonts w:ascii="Arial" w:hAnsi="Arial" w:cs="Arial"/>
          <w:sz w:val="20"/>
          <w:szCs w:val="20"/>
          <w:lang w:val="en-GB" w:eastAsia="ja-JP"/>
        </w:rPr>
        <w:t xml:space="preserve"> for </w:t>
      </w:r>
      <w:r>
        <w:rPr>
          <w:rFonts w:ascii="Arial" w:hAnsi="Arial" w:cs="Arial"/>
          <w:sz w:val="20"/>
          <w:szCs w:val="20"/>
          <w:lang w:val="en-GB" w:eastAsia="ja-JP"/>
        </w:rPr>
        <w:t>that</w:t>
      </w:r>
      <w:r w:rsidR="00C904D9" w:rsidRPr="000B4E2F">
        <w:rPr>
          <w:rFonts w:ascii="Arial" w:hAnsi="Arial" w:cs="Arial"/>
          <w:sz w:val="20"/>
          <w:szCs w:val="20"/>
          <w:lang w:val="en-GB" w:eastAsia="ja-JP"/>
        </w:rPr>
        <w:t xml:space="preserve"> </w:t>
      </w:r>
      <w:r w:rsidR="00643F5C" w:rsidRPr="000B4E2F">
        <w:rPr>
          <w:rFonts w:ascii="Arial" w:hAnsi="Arial" w:cs="Arial"/>
          <w:sz w:val="20"/>
          <w:szCs w:val="20"/>
          <w:lang w:val="en-GB" w:eastAsia="ja-JP"/>
        </w:rPr>
        <w:t>SLIV</w:t>
      </w:r>
      <w:r w:rsidR="00B8409B">
        <w:rPr>
          <w:rFonts w:ascii="Arial" w:hAnsi="Arial" w:cs="Arial"/>
          <w:sz w:val="20"/>
          <w:szCs w:val="20"/>
          <w:lang w:val="en-GB" w:eastAsia="ja-JP"/>
        </w:rPr>
        <w:t>.</w:t>
      </w:r>
    </w:p>
    <w:p w14:paraId="70B84B61" w14:textId="77777777" w:rsidR="00BB0F59" w:rsidRDefault="00643F5C" w:rsidP="002F6BBC">
      <w:pPr>
        <w:pStyle w:val="ListParagraph"/>
        <w:numPr>
          <w:ilvl w:val="0"/>
          <w:numId w:val="72"/>
        </w:numPr>
        <w:jc w:val="both"/>
        <w:rPr>
          <w:rFonts w:ascii="Arial" w:hAnsi="Arial" w:cs="Arial"/>
          <w:sz w:val="20"/>
          <w:szCs w:val="20"/>
          <w:lang w:val="en-GB" w:eastAsia="ja-JP"/>
        </w:rPr>
      </w:pPr>
      <w:r w:rsidRPr="000B4E2F">
        <w:rPr>
          <w:rFonts w:ascii="Arial" w:hAnsi="Arial" w:cs="Arial"/>
          <w:sz w:val="20"/>
          <w:szCs w:val="20"/>
          <w:lang w:val="en-GB" w:eastAsia="ja-JP"/>
        </w:rPr>
        <w:t xml:space="preserve">For </w:t>
      </w:r>
      <w:r w:rsidRPr="00BB0F59">
        <w:rPr>
          <w:rFonts w:ascii="Arial" w:hAnsi="Arial" w:cs="Arial"/>
          <w:b/>
          <w:bCs/>
          <w:sz w:val="20"/>
          <w:szCs w:val="20"/>
          <w:lang w:val="en-GB" w:eastAsia="ja-JP"/>
        </w:rPr>
        <w:t>Type-1 CG-PUSCH</w:t>
      </w:r>
      <w:r w:rsidR="00C904D9" w:rsidRPr="000B4E2F">
        <w:rPr>
          <w:rFonts w:ascii="Arial" w:hAnsi="Arial" w:cs="Arial"/>
          <w:sz w:val="20"/>
          <w:szCs w:val="20"/>
          <w:lang w:val="en-GB" w:eastAsia="ja-JP"/>
        </w:rPr>
        <w:t xml:space="preserve"> </w:t>
      </w:r>
      <w:r w:rsidR="00B8409B">
        <w:rPr>
          <w:rFonts w:ascii="Arial" w:hAnsi="Arial" w:cs="Arial"/>
          <w:sz w:val="20"/>
          <w:szCs w:val="20"/>
          <w:lang w:val="en-GB" w:eastAsia="ja-JP"/>
        </w:rPr>
        <w:t xml:space="preserve">a SLIV is semi-statically indicated by configuring a pointer (row index) to a particular row of the </w:t>
      </w:r>
      <w:r w:rsidRPr="000B4E2F">
        <w:rPr>
          <w:rFonts w:ascii="Arial" w:hAnsi="Arial" w:cs="Arial"/>
          <w:sz w:val="20"/>
          <w:szCs w:val="20"/>
          <w:lang w:val="en-GB" w:eastAsia="ja-JP"/>
        </w:rPr>
        <w:t xml:space="preserve">TDRA table. </w:t>
      </w:r>
      <w:r w:rsidRPr="00BB0F59">
        <w:rPr>
          <w:rFonts w:ascii="Arial" w:hAnsi="Arial" w:cs="Arial"/>
          <w:b/>
          <w:bCs/>
          <w:sz w:val="20"/>
          <w:szCs w:val="20"/>
          <w:lang w:val="en-GB" w:eastAsia="ja-JP"/>
        </w:rPr>
        <w:t>For Type-2</w:t>
      </w:r>
      <w:r w:rsidR="00A02F40" w:rsidRPr="00BB0F59">
        <w:rPr>
          <w:rFonts w:ascii="Arial" w:hAnsi="Arial" w:cs="Arial"/>
          <w:b/>
          <w:bCs/>
          <w:sz w:val="20"/>
          <w:szCs w:val="20"/>
          <w:lang w:val="en-GB" w:eastAsia="ja-JP"/>
        </w:rPr>
        <w:t xml:space="preserve"> CG-PUSCH</w:t>
      </w:r>
      <w:r w:rsidRPr="000B4E2F">
        <w:rPr>
          <w:rFonts w:ascii="Arial" w:hAnsi="Arial" w:cs="Arial"/>
          <w:sz w:val="20"/>
          <w:szCs w:val="20"/>
          <w:lang w:val="en-GB" w:eastAsia="ja-JP"/>
        </w:rPr>
        <w:t xml:space="preserve">, </w:t>
      </w:r>
      <w:r w:rsidR="00B8409B">
        <w:rPr>
          <w:rFonts w:ascii="Arial" w:hAnsi="Arial" w:cs="Arial"/>
          <w:sz w:val="20"/>
          <w:szCs w:val="20"/>
          <w:lang w:val="en-GB" w:eastAsia="ja-JP"/>
        </w:rPr>
        <w:t>a SLIV is</w:t>
      </w:r>
      <w:r w:rsidRPr="000B4E2F">
        <w:rPr>
          <w:rFonts w:ascii="Arial" w:hAnsi="Arial" w:cs="Arial"/>
          <w:sz w:val="20"/>
          <w:szCs w:val="20"/>
          <w:lang w:val="en-GB" w:eastAsia="ja-JP"/>
        </w:rPr>
        <w:t xml:space="preserve"> indicated </w:t>
      </w:r>
      <w:r w:rsidR="00DC4B5F" w:rsidRPr="00DC4B5F">
        <w:rPr>
          <w:rFonts w:ascii="Arial" w:hAnsi="Arial" w:cs="Arial"/>
          <w:sz w:val="20"/>
          <w:szCs w:val="20"/>
          <w:lang w:val="en-GB" w:eastAsia="ja-JP"/>
        </w:rPr>
        <w:t>using the TDRA field in the DCI that activates the Type-2 CG-PUSCH which indicates a row of the TDRA table</w:t>
      </w:r>
      <w:r w:rsidR="00DC4B5F">
        <w:rPr>
          <w:rFonts w:ascii="Arial" w:hAnsi="Arial" w:cs="Arial"/>
          <w:sz w:val="20"/>
          <w:szCs w:val="20"/>
          <w:lang w:val="en-GB" w:eastAsia="ja-JP"/>
        </w:rPr>
        <w:t xml:space="preserve">, </w:t>
      </w:r>
      <w:proofErr w:type="gramStart"/>
      <w:r w:rsidR="00DC4B5F">
        <w:rPr>
          <w:rFonts w:ascii="Arial" w:hAnsi="Arial" w:cs="Arial"/>
          <w:sz w:val="20"/>
          <w:szCs w:val="20"/>
          <w:lang w:val="en-GB" w:eastAsia="ja-JP"/>
        </w:rPr>
        <w:t>similar to</w:t>
      </w:r>
      <w:proofErr w:type="gramEnd"/>
      <w:r w:rsidR="00DC4B5F">
        <w:rPr>
          <w:rFonts w:ascii="Arial" w:hAnsi="Arial" w:cs="Arial"/>
          <w:sz w:val="20"/>
          <w:szCs w:val="20"/>
          <w:lang w:val="en-GB" w:eastAsia="ja-JP"/>
        </w:rPr>
        <w:t xml:space="preserve"> DG-PUSCH</w:t>
      </w:r>
      <w:r w:rsidR="00DC4B5F" w:rsidRPr="00DC4B5F">
        <w:rPr>
          <w:rFonts w:ascii="Arial" w:hAnsi="Arial" w:cs="Arial"/>
          <w:sz w:val="20"/>
          <w:szCs w:val="20"/>
          <w:lang w:val="en-GB" w:eastAsia="ja-JP"/>
        </w:rPr>
        <w:t>.</w:t>
      </w:r>
    </w:p>
    <w:p w14:paraId="60EA13C0" w14:textId="74B565AD" w:rsidR="00C904D9" w:rsidRDefault="00C904D9" w:rsidP="002F6BBC">
      <w:pPr>
        <w:pStyle w:val="ListParagraph"/>
        <w:numPr>
          <w:ilvl w:val="1"/>
          <w:numId w:val="72"/>
        </w:numPr>
        <w:jc w:val="both"/>
        <w:rPr>
          <w:rFonts w:ascii="Arial" w:hAnsi="Arial" w:cs="Arial"/>
          <w:sz w:val="20"/>
          <w:szCs w:val="20"/>
          <w:lang w:val="en-GB" w:eastAsia="ja-JP"/>
        </w:rPr>
      </w:pPr>
      <w:r w:rsidRPr="00DC4B5F">
        <w:rPr>
          <w:rFonts w:ascii="Arial" w:hAnsi="Arial" w:cs="Arial"/>
          <w:sz w:val="20"/>
          <w:szCs w:val="20"/>
          <w:lang w:val="en-GB" w:eastAsia="ja-JP"/>
        </w:rPr>
        <w:t>Whether or not the UE should perform UL resource muting for a particular instance (period) of the periodic CG-PUSCH</w:t>
      </w:r>
      <w:r w:rsidR="00A02F40">
        <w:rPr>
          <w:rFonts w:ascii="Arial" w:hAnsi="Arial" w:cs="Arial"/>
          <w:sz w:val="20"/>
          <w:szCs w:val="20"/>
          <w:lang w:val="en-GB" w:eastAsia="ja-JP"/>
        </w:rPr>
        <w:t xml:space="preserve"> (Type-1 or Type-2)</w:t>
      </w:r>
      <w:r w:rsidRPr="00DC4B5F">
        <w:rPr>
          <w:rFonts w:ascii="Arial" w:hAnsi="Arial" w:cs="Arial"/>
          <w:sz w:val="20"/>
          <w:szCs w:val="20"/>
          <w:lang w:val="en-GB" w:eastAsia="ja-JP"/>
        </w:rPr>
        <w:t xml:space="preserve"> depends on two things: (1) presence/absence of a ZP-SRS </w:t>
      </w:r>
      <w:r w:rsidR="00A02F40">
        <w:rPr>
          <w:rFonts w:ascii="Arial" w:hAnsi="Arial" w:cs="Arial"/>
          <w:sz w:val="20"/>
          <w:szCs w:val="20"/>
          <w:lang w:val="en-GB" w:eastAsia="ja-JP"/>
        </w:rPr>
        <w:t xml:space="preserve">ID </w:t>
      </w:r>
      <w:r w:rsidRPr="00DC4B5F">
        <w:rPr>
          <w:rFonts w:ascii="Arial" w:hAnsi="Arial" w:cs="Arial"/>
          <w:sz w:val="20"/>
          <w:szCs w:val="20"/>
          <w:lang w:val="en-GB" w:eastAsia="ja-JP"/>
        </w:rPr>
        <w:t xml:space="preserve">list </w:t>
      </w:r>
      <w:r w:rsidR="00DC4B5F">
        <w:rPr>
          <w:rFonts w:ascii="Arial" w:hAnsi="Arial" w:cs="Arial"/>
          <w:sz w:val="20"/>
          <w:szCs w:val="20"/>
          <w:lang w:val="en-GB" w:eastAsia="ja-JP"/>
        </w:rPr>
        <w:t>for the indicated SLIV, and (2) whether</w:t>
      </w:r>
      <w:r w:rsidR="00272000">
        <w:rPr>
          <w:rFonts w:ascii="Arial" w:hAnsi="Arial" w:cs="Arial"/>
          <w:sz w:val="20"/>
          <w:szCs w:val="20"/>
          <w:lang w:val="en-GB" w:eastAsia="ja-JP"/>
        </w:rPr>
        <w:t xml:space="preserve"> or not</w:t>
      </w:r>
      <w:r w:rsidR="00DC4B5F">
        <w:rPr>
          <w:rFonts w:ascii="Arial" w:hAnsi="Arial" w:cs="Arial"/>
          <w:sz w:val="20"/>
          <w:szCs w:val="20"/>
          <w:lang w:val="en-GB" w:eastAsia="ja-JP"/>
        </w:rPr>
        <w:t xml:space="preserve"> the slot in which the UE </w:t>
      </w:r>
      <w:proofErr w:type="spellStart"/>
      <w:r w:rsidR="00DC4B5F">
        <w:rPr>
          <w:rFonts w:ascii="Arial" w:hAnsi="Arial" w:cs="Arial"/>
          <w:sz w:val="20"/>
          <w:szCs w:val="20"/>
          <w:lang w:val="en-GB" w:eastAsia="ja-JP"/>
        </w:rPr>
        <w:t>transmists</w:t>
      </w:r>
      <w:proofErr w:type="spellEnd"/>
      <w:r w:rsidR="00DC4B5F">
        <w:rPr>
          <w:rFonts w:ascii="Arial" w:hAnsi="Arial" w:cs="Arial"/>
          <w:sz w:val="20"/>
          <w:szCs w:val="20"/>
          <w:lang w:val="en-GB" w:eastAsia="ja-JP"/>
        </w:rPr>
        <w:t xml:space="preserve"> the CG-PUSCH overlaps with a slot containing the configured periodic ZP-SRS resource(s) for that SLIV</w:t>
      </w:r>
      <w:r w:rsidR="00A02F40">
        <w:rPr>
          <w:rFonts w:ascii="Arial" w:hAnsi="Arial" w:cs="Arial"/>
          <w:sz w:val="20"/>
          <w:szCs w:val="20"/>
          <w:lang w:val="en-GB" w:eastAsia="ja-JP"/>
        </w:rPr>
        <w:t>.</w:t>
      </w:r>
    </w:p>
    <w:p w14:paraId="62AF7B63" w14:textId="77777777" w:rsidR="00AE3972" w:rsidRDefault="00AE3972" w:rsidP="00DC4B5F">
      <w:pPr>
        <w:rPr>
          <w:rFonts w:cs="Arial"/>
          <w:szCs w:val="20"/>
          <w:lang w:val="en-GB" w:eastAsia="ja-JP"/>
        </w:rPr>
      </w:pPr>
    </w:p>
    <w:p w14:paraId="09BEAEEE" w14:textId="754AA25A" w:rsidR="00DC3D5D" w:rsidRDefault="00DC3D5D" w:rsidP="00DC3D5D">
      <w:pPr>
        <w:pStyle w:val="Proposal"/>
        <w:rPr>
          <w:lang w:val="en-GB"/>
        </w:rPr>
      </w:pPr>
      <w:bookmarkStart w:id="77" w:name="_Ref178795967"/>
      <w:bookmarkStart w:id="78" w:name="_Toc178952908"/>
      <w:r>
        <w:rPr>
          <w:lang w:val="en-GB"/>
        </w:rPr>
        <w:t>Support optional configuration of a list of one or two ZP-SRS resource</w:t>
      </w:r>
      <w:r w:rsidR="00A02F40">
        <w:rPr>
          <w:lang w:val="en-GB"/>
        </w:rPr>
        <w:t xml:space="preserve"> IDs</w:t>
      </w:r>
      <w:r>
        <w:rPr>
          <w:lang w:val="en-GB"/>
        </w:rPr>
        <w:t xml:space="preserve"> corresponding to each SLIV in the semi-statically configured TDRA table (</w:t>
      </w:r>
      <w:r w:rsidRPr="00DC3D5D">
        <w:rPr>
          <w:i/>
          <w:iCs/>
          <w:lang w:val="en-GB"/>
        </w:rPr>
        <w:t>PUSCH-</w:t>
      </w:r>
      <w:proofErr w:type="spellStart"/>
      <w:r w:rsidRPr="00DC3D5D">
        <w:rPr>
          <w:i/>
          <w:iCs/>
          <w:lang w:val="en-GB"/>
        </w:rPr>
        <w:t>TimeDomainResourceAllocationList</w:t>
      </w:r>
      <w:proofErr w:type="spellEnd"/>
      <w:r>
        <w:rPr>
          <w:lang w:val="en-GB"/>
        </w:rPr>
        <w:t>) used for DG-PUSCH and CG-PUSCH. Note: This allows UL resource muting in up to 2 symbols of a slot.</w:t>
      </w:r>
      <w:bookmarkEnd w:id="77"/>
      <w:bookmarkEnd w:id="78"/>
    </w:p>
    <w:p w14:paraId="694010CE" w14:textId="1F0BD60E" w:rsidR="00DC3D5D" w:rsidRDefault="00DC3D5D" w:rsidP="00DC3D5D">
      <w:pPr>
        <w:pStyle w:val="Proposal"/>
        <w:rPr>
          <w:lang w:val="en-GB"/>
        </w:rPr>
      </w:pPr>
      <w:bookmarkStart w:id="79" w:name="_Toc178952909"/>
      <w:r>
        <w:rPr>
          <w:lang w:val="en-GB"/>
        </w:rPr>
        <w:t>Support indication of UL resource muting using the TDRA field in DCI for DG-PUSCH and CG-PUSCH Type 2</w:t>
      </w:r>
      <w:r w:rsidR="00A02F40">
        <w:rPr>
          <w:lang w:val="en-GB"/>
        </w:rPr>
        <w:t xml:space="preserve">, where the TDRA field refers to the semi-static TDRA table in </w:t>
      </w:r>
      <w:r w:rsidR="00A02F40">
        <w:rPr>
          <w:lang w:val="en-GB"/>
        </w:rPr>
        <w:fldChar w:fldCharType="begin"/>
      </w:r>
      <w:r w:rsidR="00A02F40">
        <w:rPr>
          <w:lang w:val="en-GB"/>
        </w:rPr>
        <w:instrText xml:space="preserve"> REF _Ref178795967 \r \h </w:instrText>
      </w:r>
      <w:r w:rsidR="00A02F40">
        <w:rPr>
          <w:lang w:val="en-GB"/>
        </w:rPr>
      </w:r>
      <w:r w:rsidR="00A02F40">
        <w:rPr>
          <w:lang w:val="en-GB"/>
        </w:rPr>
        <w:fldChar w:fldCharType="separate"/>
      </w:r>
      <w:r w:rsidR="00905A0B">
        <w:rPr>
          <w:lang w:val="en-GB"/>
        </w:rPr>
        <w:t>Proposal 3</w:t>
      </w:r>
      <w:r w:rsidR="00A02F40">
        <w:rPr>
          <w:lang w:val="en-GB"/>
        </w:rPr>
        <w:fldChar w:fldCharType="end"/>
      </w:r>
      <w:r w:rsidR="00A02F40">
        <w:rPr>
          <w:lang w:val="en-GB"/>
        </w:rPr>
        <w:t>.</w:t>
      </w:r>
      <w:bookmarkEnd w:id="79"/>
    </w:p>
    <w:p w14:paraId="3DA15163" w14:textId="75DAA3D2" w:rsidR="00DC3D5D" w:rsidRDefault="00DC3D5D" w:rsidP="00DC3D5D">
      <w:pPr>
        <w:pStyle w:val="Proposal"/>
        <w:rPr>
          <w:lang w:val="en-GB"/>
        </w:rPr>
      </w:pPr>
      <w:bookmarkStart w:id="80" w:name="_Toc178952910"/>
      <w:r>
        <w:rPr>
          <w:lang w:val="en-GB"/>
        </w:rPr>
        <w:t>Support indication of UL resource muting by RRC for CG-PUSCH Type 1</w:t>
      </w:r>
      <w:r w:rsidR="00A02F40">
        <w:rPr>
          <w:lang w:val="en-GB"/>
        </w:rPr>
        <w:t xml:space="preserve">, where the TDRA table row index configured in </w:t>
      </w:r>
      <w:proofErr w:type="spellStart"/>
      <w:r w:rsidR="00A02F40">
        <w:rPr>
          <w:lang w:val="en-GB"/>
        </w:rPr>
        <w:t>ConfiguredGrantConfig</w:t>
      </w:r>
      <w:proofErr w:type="spellEnd"/>
      <w:r w:rsidR="00A02F40">
        <w:rPr>
          <w:lang w:val="en-GB"/>
        </w:rPr>
        <w:t xml:space="preserve"> refers to the semi-static TDRA table in </w:t>
      </w:r>
      <w:r w:rsidR="00A02F40">
        <w:rPr>
          <w:lang w:val="en-GB"/>
        </w:rPr>
        <w:fldChar w:fldCharType="begin"/>
      </w:r>
      <w:r w:rsidR="00A02F40">
        <w:rPr>
          <w:lang w:val="en-GB"/>
        </w:rPr>
        <w:instrText xml:space="preserve"> REF _Ref178795967 \r \h </w:instrText>
      </w:r>
      <w:r w:rsidR="00A02F40">
        <w:rPr>
          <w:lang w:val="en-GB"/>
        </w:rPr>
      </w:r>
      <w:r w:rsidR="00A02F40">
        <w:rPr>
          <w:lang w:val="en-GB"/>
        </w:rPr>
        <w:fldChar w:fldCharType="separate"/>
      </w:r>
      <w:r w:rsidR="00905A0B">
        <w:rPr>
          <w:lang w:val="en-GB"/>
        </w:rPr>
        <w:t>Proposal 3</w:t>
      </w:r>
      <w:r w:rsidR="00A02F40">
        <w:rPr>
          <w:lang w:val="en-GB"/>
        </w:rPr>
        <w:fldChar w:fldCharType="end"/>
      </w:r>
      <w:r w:rsidR="00A02F40">
        <w:rPr>
          <w:lang w:val="en-GB"/>
        </w:rPr>
        <w:t>.</w:t>
      </w:r>
      <w:bookmarkEnd w:id="80"/>
    </w:p>
    <w:p w14:paraId="14B94794" w14:textId="01797065" w:rsidR="00A02F40" w:rsidRDefault="00A02F40" w:rsidP="00A02F40">
      <w:pPr>
        <w:rPr>
          <w:rFonts w:cs="Arial"/>
          <w:szCs w:val="20"/>
          <w:lang w:val="en-GB" w:eastAsia="ja-JP"/>
        </w:rPr>
        <w:sectPr w:rsidR="00A02F40" w:rsidSect="00A02F40">
          <w:footnotePr>
            <w:numRestart w:val="eachSect"/>
          </w:footnotePr>
          <w:pgSz w:w="11907" w:h="16840" w:code="9"/>
          <w:pgMar w:top="1134" w:right="1134" w:bottom="1418" w:left="1134" w:header="680" w:footer="567" w:gutter="0"/>
          <w:cols w:space="720"/>
          <w:docGrid w:linePitch="272"/>
        </w:sectPr>
      </w:pPr>
      <w:r>
        <w:rPr>
          <w:rFonts w:cs="Arial"/>
          <w:szCs w:val="20"/>
          <w:lang w:val="en-GB" w:eastAsia="ja-JP"/>
        </w:rPr>
        <w:t xml:space="preserve"> </w:t>
      </w:r>
    </w:p>
    <w:p w14:paraId="69497CC6" w14:textId="77777777" w:rsidR="00A02F40" w:rsidRDefault="00A02F40" w:rsidP="00A02F40">
      <w:pPr>
        <w:pStyle w:val="Heading3"/>
      </w:pPr>
      <w:r w:rsidRPr="00EA14F9">
        <w:rPr>
          <w:lang w:val="en-US"/>
        </w:rPr>
        <w:t>2.2.1</w:t>
      </w:r>
      <w:r>
        <w:tab/>
      </w:r>
      <w:r w:rsidRPr="00EA14F9">
        <w:rPr>
          <w:lang w:val="en-US"/>
        </w:rPr>
        <w:t xml:space="preserve">Example configuration of TDRA table containing a list of ZP-SRS resource(s) for a given </w:t>
      </w:r>
      <w:proofErr w:type="gramStart"/>
      <w:r w:rsidRPr="00EA14F9">
        <w:rPr>
          <w:lang w:val="en-US"/>
        </w:rPr>
        <w:t>SLIV</w:t>
      </w:r>
      <w:proofErr w:type="gramEnd"/>
    </w:p>
    <w:p w14:paraId="44679C9A" w14:textId="43449BF6" w:rsidR="00AE3972" w:rsidRDefault="00A02F40" w:rsidP="00A02F40">
      <w:pPr>
        <w:rPr>
          <w:rFonts w:cs="Arial"/>
          <w:szCs w:val="20"/>
          <w:lang w:val="en-GB" w:eastAsia="ja-JP"/>
        </w:rPr>
      </w:pPr>
      <w:r>
        <w:rPr>
          <w:rFonts w:cs="Arial"/>
          <w:szCs w:val="20"/>
          <w:lang w:val="en-GB" w:eastAsia="ja-JP"/>
        </w:rPr>
        <w:t xml:space="preserve">In this section, we show an example configuration of the TDRA table with an optional configuration of a list of 1 or 2 ZP-SRS resource IDs for each SLIV in the table (new parameter </w:t>
      </w:r>
      <w:proofErr w:type="spellStart"/>
      <w:r w:rsidRPr="00AE3972">
        <w:rPr>
          <w:rFonts w:ascii="Courier New" w:hAnsi="Courier New" w:cs="Courier New"/>
          <w:color w:val="FF0000"/>
          <w:sz w:val="16"/>
          <w:szCs w:val="18"/>
        </w:rPr>
        <w:t>zp</w:t>
      </w:r>
      <w:proofErr w:type="spellEnd"/>
      <w:r w:rsidRPr="00AE3972">
        <w:rPr>
          <w:rFonts w:ascii="Courier New" w:hAnsi="Courier New" w:cs="Courier New"/>
          <w:color w:val="FF0000"/>
          <w:sz w:val="16"/>
          <w:szCs w:val="18"/>
        </w:rPr>
        <w:t>-SRS-</w:t>
      </w:r>
      <w:proofErr w:type="spellStart"/>
      <w:r w:rsidRPr="00AE3972">
        <w:rPr>
          <w:rFonts w:ascii="Courier New" w:hAnsi="Courier New" w:cs="Courier New"/>
          <w:color w:val="FF0000"/>
          <w:sz w:val="16"/>
          <w:szCs w:val="18"/>
        </w:rPr>
        <w:t>ResourceList</w:t>
      </w:r>
      <w:proofErr w:type="spellEnd"/>
      <w:r>
        <w:rPr>
          <w:rFonts w:cs="Arial"/>
          <w:szCs w:val="20"/>
          <w:lang w:val="en-GB" w:eastAsia="ja-JP"/>
        </w:rPr>
        <w:t xml:space="preserve">). This allows UL resource muting in up to 2 symbols of a </w:t>
      </w:r>
      <w:proofErr w:type="gramStart"/>
      <w:r>
        <w:rPr>
          <w:rFonts w:cs="Arial"/>
          <w:szCs w:val="20"/>
          <w:lang w:val="en-GB" w:eastAsia="ja-JP"/>
        </w:rPr>
        <w:t>slot</w:t>
      </w:r>
      <w:proofErr w:type="gramEnd"/>
    </w:p>
    <w:p w14:paraId="50604183" w14:textId="77777777" w:rsidR="00AE3972" w:rsidRPr="00AE3972" w:rsidRDefault="00AE3972" w:rsidP="00AE3972">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sidRPr="00AE3972">
        <w:rPr>
          <w:rFonts w:eastAsia="Times New Roman" w:cs="Times New Roman"/>
          <w:b/>
          <w:i/>
          <w:szCs w:val="20"/>
          <w:lang w:val="en-GB" w:eastAsia="zh-CN"/>
        </w:rPr>
        <w:t>PUSCH-</w:t>
      </w:r>
      <w:proofErr w:type="spellStart"/>
      <w:r w:rsidRPr="00AE3972">
        <w:rPr>
          <w:rFonts w:eastAsia="Times New Roman" w:cs="Times New Roman"/>
          <w:b/>
          <w:i/>
          <w:szCs w:val="20"/>
          <w:lang w:val="en-GB" w:eastAsia="zh-CN"/>
        </w:rPr>
        <w:t>TimeDomainResourceAllocation</w:t>
      </w:r>
      <w:proofErr w:type="spellEnd"/>
      <w:r w:rsidRPr="00AE3972">
        <w:rPr>
          <w:rFonts w:eastAsia="Times New Roman" w:cs="Times New Roman"/>
          <w:b/>
          <w:szCs w:val="20"/>
          <w:lang w:val="en-GB" w:eastAsia="zh-CN"/>
        </w:rPr>
        <w:t xml:space="preserve"> information element</w:t>
      </w:r>
    </w:p>
    <w:p w14:paraId="17BE1DC0"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ASN1START</w:t>
      </w:r>
    </w:p>
    <w:p w14:paraId="73881C7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TAG-PUSCH-TIMEDOMAINRESOURCEALLOCATIONLIST-START</w:t>
      </w:r>
    </w:p>
    <w:p w14:paraId="47B84F7A"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04CDE426"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PUSCH-TimeDomainResourceAllocationList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(1..maxNrofUL-Allocations))</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PUSCH-TimeDomainResourceAllocation</w:t>
      </w:r>
    </w:p>
    <w:p w14:paraId="69B63DB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0F69E93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6D2415F4"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k2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(0..32)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S</w:t>
      </w:r>
    </w:p>
    <w:p w14:paraId="1C6B15F9"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mappingType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{typeA, typeB},</w:t>
      </w:r>
    </w:p>
    <w:p w14:paraId="5336AD5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startSymbolAndLength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(0..127)</w:t>
      </w:r>
    </w:p>
    <w:p w14:paraId="73A42802"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7B9FD34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3D79430E"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PUSCH-TimeDomainResourceAllocationList-r16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(1..maxNrofUL-Allocations-r16))</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PUSCH-TimeDomainResourceAllocation-r16</w:t>
      </w:r>
    </w:p>
    <w:p w14:paraId="700E381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6C8AB98C"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20FD1EF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k2-r16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(0..32)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S</w:t>
      </w:r>
    </w:p>
    <w:p w14:paraId="299A450C"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puschAllocationList-r16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(1..maxNrofMultiplePUSCHs-r16))</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PUSCH-Allocation-r16,</w:t>
      </w:r>
    </w:p>
    <w:p w14:paraId="1E57AA3D"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242AA79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136B7BD6"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1D7A7485"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PUSCH-Allocation-r16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7DD4D97F"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mappingType-r16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{typeA, typeB}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NotFormat01-02-Or-TypeA</w:t>
      </w:r>
    </w:p>
    <w:p w14:paraId="69A8CC6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startSymbolAndLength-r16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(0..127)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NotFormat01-02-Or-TypeA</w:t>
      </w:r>
    </w:p>
    <w:p w14:paraId="0BB68195"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startSymbol-r16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(0..13)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RepTypeB</w:t>
      </w:r>
    </w:p>
    <w:p w14:paraId="7395F5C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length-r16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(1..14)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RepTypeB</w:t>
      </w:r>
    </w:p>
    <w:p w14:paraId="5B02225D"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numberOfRepetitions-r16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n3, n4, n7, n8, n12, n16}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Format01-02</w:t>
      </w:r>
    </w:p>
    <w:p w14:paraId="7BED329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55BB68EE"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11B55FC9"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numberOfRepetitionsExt-r17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n3, n4, n7, n8, n12, n16, n20, n24, n28, n32, spare4, spare3, spare2,</w:t>
      </w:r>
    </w:p>
    <w:p w14:paraId="76285604"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spare1}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Format01-02-For-TypeA</w:t>
      </w:r>
    </w:p>
    <w:p w14:paraId="0478D9E8" w14:textId="04B98FC9"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numberOfSlotsTBoMS-r17                   </w:t>
      </w:r>
      <w:r>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n4, n8, spare4, spare3, spare2, spare1}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R</w:t>
      </w:r>
    </w:p>
    <w:p w14:paraId="2B4C55E6" w14:textId="77777777" w:rsid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extendedK2-r17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(0..128)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MultiPUSCH</w:t>
      </w:r>
    </w:p>
    <w:p w14:paraId="3241FD67" w14:textId="7192686D"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808080"/>
          <w:sz w:val="12"/>
          <w:szCs w:val="16"/>
          <w:lang w:val="en-GB" w:eastAsia="zh-CN"/>
        </w:rPr>
      </w:pPr>
      <w:r>
        <w:rPr>
          <w:rFonts w:ascii="Courier New" w:hAnsi="Courier New" w:cs="Courier New"/>
          <w:color w:val="FF0000"/>
          <w:sz w:val="16"/>
          <w:szCs w:val="18"/>
        </w:rPr>
        <w:tab/>
      </w:r>
      <w:proofErr w:type="spellStart"/>
      <w:r w:rsidRPr="00AE3972">
        <w:rPr>
          <w:rFonts w:ascii="Courier New" w:hAnsi="Courier New" w:cs="Courier New"/>
          <w:color w:val="FF0000"/>
          <w:sz w:val="16"/>
          <w:szCs w:val="18"/>
        </w:rPr>
        <w:t>zp</w:t>
      </w:r>
      <w:proofErr w:type="spellEnd"/>
      <w:r w:rsidRPr="00AE3972">
        <w:rPr>
          <w:rFonts w:ascii="Courier New" w:hAnsi="Courier New" w:cs="Courier New"/>
          <w:color w:val="FF0000"/>
          <w:sz w:val="16"/>
          <w:szCs w:val="18"/>
        </w:rPr>
        <w:t>-SRS-</w:t>
      </w:r>
      <w:proofErr w:type="spellStart"/>
      <w:r w:rsidRPr="00AE3972">
        <w:rPr>
          <w:rFonts w:ascii="Courier New" w:hAnsi="Courier New" w:cs="Courier New"/>
          <w:color w:val="FF0000"/>
          <w:sz w:val="16"/>
          <w:szCs w:val="18"/>
        </w:rPr>
        <w:t>ResourceList</w:t>
      </w:r>
      <w:proofErr w:type="spellEnd"/>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t xml:space="preserve">     </w:t>
      </w:r>
      <w:r w:rsidR="004D1783">
        <w:rPr>
          <w:rFonts w:ascii="Courier New" w:hAnsi="Courier New" w:cs="Courier New"/>
          <w:color w:val="FF0000"/>
          <w:sz w:val="16"/>
          <w:szCs w:val="18"/>
        </w:rPr>
        <w:t xml:space="preserve"> </w:t>
      </w:r>
      <w:r w:rsidRPr="00AE3972">
        <w:rPr>
          <w:rFonts w:ascii="Courier New" w:hAnsi="Courier New" w:cs="Courier New"/>
          <w:color w:val="FF0000"/>
          <w:sz w:val="16"/>
          <w:szCs w:val="18"/>
        </w:rPr>
        <w:t>SEQUENCE (SIZE(</w:t>
      </w:r>
      <w:proofErr w:type="gramStart"/>
      <w:r w:rsidRPr="00AE3972">
        <w:rPr>
          <w:rFonts w:ascii="Courier New" w:hAnsi="Courier New" w:cs="Courier New"/>
          <w:color w:val="FF0000"/>
          <w:sz w:val="16"/>
          <w:szCs w:val="18"/>
        </w:rPr>
        <w:t>1..</w:t>
      </w:r>
      <w:proofErr w:type="gramEnd"/>
      <w:r>
        <w:rPr>
          <w:rFonts w:ascii="Courier New" w:hAnsi="Courier New" w:cs="Courier New"/>
          <w:color w:val="FF0000"/>
          <w:sz w:val="16"/>
          <w:szCs w:val="18"/>
        </w:rPr>
        <w:t>2</w:t>
      </w:r>
      <w:r w:rsidRPr="00AE3972">
        <w:rPr>
          <w:rFonts w:ascii="Courier New" w:hAnsi="Courier New" w:cs="Courier New"/>
          <w:color w:val="FF0000"/>
          <w:sz w:val="16"/>
          <w:szCs w:val="18"/>
        </w:rPr>
        <w:t>)) OF ZP-SRS-</w:t>
      </w:r>
      <w:proofErr w:type="spellStart"/>
      <w:r w:rsidRPr="00AE3972">
        <w:rPr>
          <w:rFonts w:ascii="Courier New" w:hAnsi="Courier New" w:cs="Courier New"/>
          <w:color w:val="FF0000"/>
          <w:sz w:val="16"/>
          <w:szCs w:val="18"/>
        </w:rPr>
        <w:t>ResourceId</w:t>
      </w:r>
      <w:proofErr w:type="spellEnd"/>
      <w:r w:rsidRPr="00AE3972">
        <w:rPr>
          <w:rFonts w:ascii="Courier New" w:hAnsi="Courier New" w:cs="Courier New"/>
          <w:color w:val="FF0000"/>
          <w:sz w:val="16"/>
          <w:szCs w:val="18"/>
        </w:rPr>
        <w:tab/>
        <w:t>OPTIONAL   --Need S</w:t>
      </w:r>
    </w:p>
    <w:p w14:paraId="2A88305F"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45B481D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38E68421"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7E67AA18"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TAG-PUSCH-TIMEDOMAINRESOURCEALLOCATIONLIST-STOP</w:t>
      </w:r>
    </w:p>
    <w:p w14:paraId="439D3995" w14:textId="77777777" w:rsidR="008266A3" w:rsidRDefault="00AE3972"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ASN1STOP</w:t>
      </w:r>
    </w:p>
    <w:p w14:paraId="3670E3D2" w14:textId="77777777" w:rsidR="008266A3" w:rsidRDefault="008266A3"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p>
    <w:p w14:paraId="5392F7AA" w14:textId="568E6C6C" w:rsidR="008266A3" w:rsidRPr="008266A3" w:rsidRDefault="008266A3"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sectPr w:rsidR="008266A3" w:rsidRPr="008266A3" w:rsidSect="00AE3972">
          <w:footnotePr>
            <w:numRestart w:val="eachSect"/>
          </w:footnotePr>
          <w:pgSz w:w="16840" w:h="11907" w:orient="landscape" w:code="9"/>
          <w:pgMar w:top="1440" w:right="1080" w:bottom="1440" w:left="1080" w:header="680" w:footer="567" w:gutter="0"/>
          <w:cols w:space="720"/>
          <w:docGrid w:linePitch="272"/>
        </w:sectPr>
      </w:pPr>
    </w:p>
    <w:p w14:paraId="038F6C67" w14:textId="44D45969" w:rsidR="00A34326" w:rsidRDefault="00182789" w:rsidP="00182789">
      <w:pPr>
        <w:pStyle w:val="Heading2"/>
      </w:pPr>
      <w:r>
        <w:t>2.3</w:t>
      </w:r>
      <w:r>
        <w:tab/>
      </w:r>
      <w:r w:rsidR="00936787">
        <w:t xml:space="preserve">UL </w:t>
      </w:r>
      <w:r>
        <w:t xml:space="preserve">resource </w:t>
      </w:r>
      <w:r w:rsidR="00696F25">
        <w:t xml:space="preserve">muting </w:t>
      </w:r>
      <w:r>
        <w:t>colli</w:t>
      </w:r>
      <w:r w:rsidR="00CC27FF">
        <w:t>ding</w:t>
      </w:r>
      <w:r>
        <w:t xml:space="preserve"> with </w:t>
      </w:r>
      <w:r w:rsidR="00CB26BA">
        <w:t xml:space="preserve">UL </w:t>
      </w:r>
      <w:r w:rsidR="000938D2">
        <w:t>PT</w:t>
      </w:r>
      <w:r w:rsidR="00625271">
        <w:t>-</w:t>
      </w:r>
      <w:r w:rsidR="000938D2">
        <w:t xml:space="preserve">RS and/or UL </w:t>
      </w:r>
      <w:r>
        <w:t xml:space="preserve">DMRS </w:t>
      </w:r>
    </w:p>
    <w:p w14:paraId="703BB549" w14:textId="3E5CBBC6" w:rsidR="00182789" w:rsidRDefault="00F146AF" w:rsidP="00F146AF">
      <w:pPr>
        <w:pStyle w:val="BodyText"/>
        <w:rPr>
          <w:lang w:val="en-GB"/>
        </w:rPr>
      </w:pPr>
      <w:r>
        <w:rPr>
          <w:lang w:val="en-GB"/>
        </w:rPr>
        <w:t xml:space="preserve">When UL resource muting is indicated </w:t>
      </w:r>
      <w:r w:rsidR="001C28D6">
        <w:rPr>
          <w:lang w:val="en-GB"/>
        </w:rPr>
        <w:t>for</w:t>
      </w:r>
      <w:r>
        <w:rPr>
          <w:lang w:val="en-GB"/>
        </w:rPr>
        <w:t xml:space="preserve"> a PUSCH transmission, </w:t>
      </w:r>
      <w:r w:rsidR="004F0026">
        <w:rPr>
          <w:lang w:val="en-GB"/>
        </w:rPr>
        <w:t>depending on</w:t>
      </w:r>
      <w:r>
        <w:rPr>
          <w:lang w:val="en-GB"/>
        </w:rPr>
        <w:t xml:space="preserve"> the configured muting pattern, some of the </w:t>
      </w:r>
      <w:r w:rsidR="00DC2511">
        <w:rPr>
          <w:lang w:val="en-GB"/>
        </w:rPr>
        <w:t>muted REs can</w:t>
      </w:r>
      <w:r>
        <w:rPr>
          <w:lang w:val="en-GB"/>
        </w:rPr>
        <w:t xml:space="preserve"> overlap </w:t>
      </w:r>
      <w:r w:rsidR="00DC2511">
        <w:rPr>
          <w:lang w:val="en-GB"/>
        </w:rPr>
        <w:t xml:space="preserve">with REs of </w:t>
      </w:r>
      <w:r>
        <w:rPr>
          <w:lang w:val="en-GB"/>
        </w:rPr>
        <w:t>DMRS and/or PT</w:t>
      </w:r>
      <w:r w:rsidR="00625271">
        <w:rPr>
          <w:lang w:val="en-GB"/>
        </w:rPr>
        <w:t>-</w:t>
      </w:r>
      <w:r>
        <w:rPr>
          <w:lang w:val="en-GB"/>
        </w:rPr>
        <w:t>RS. This issue was discussed at the last meeting</w:t>
      </w:r>
      <w:r w:rsidR="004C584A">
        <w:rPr>
          <w:lang w:val="en-GB"/>
        </w:rPr>
        <w:t>,</w:t>
      </w:r>
      <w:r>
        <w:rPr>
          <w:lang w:val="en-GB"/>
        </w:rPr>
        <w:t xml:space="preserve"> leading to the following FL proposal</w:t>
      </w:r>
      <w:r w:rsidR="00F867A4">
        <w:rPr>
          <w:lang w:val="en-GB"/>
        </w:rPr>
        <w:t xml:space="preserve"> which was captured in </w:t>
      </w:r>
      <w:r w:rsidR="00A76675">
        <w:rPr>
          <w:lang w:val="en-GB"/>
        </w:rPr>
        <w:t xml:space="preserve">Section 2.1.10 in </w:t>
      </w:r>
      <w:r>
        <w:rPr>
          <w:lang w:val="en-GB"/>
        </w:rPr>
        <w:fldChar w:fldCharType="begin"/>
      </w:r>
      <w:r>
        <w:rPr>
          <w:lang w:val="en-GB"/>
        </w:rPr>
        <w:instrText xml:space="preserve"> REF _Ref178585223 \r \h </w:instrText>
      </w:r>
      <w:r>
        <w:rPr>
          <w:lang w:val="en-GB"/>
        </w:rPr>
      </w:r>
      <w:r>
        <w:rPr>
          <w:lang w:val="en-GB"/>
        </w:rPr>
        <w:fldChar w:fldCharType="separate"/>
      </w:r>
      <w:r w:rsidR="00905A0B">
        <w:rPr>
          <w:lang w:val="en-GB"/>
        </w:rPr>
        <w:t>[4]</w:t>
      </w:r>
      <w:r>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6E6771" w14:paraId="43BF81C2" w14:textId="77777777" w:rsidTr="00F146AF">
        <w:tc>
          <w:tcPr>
            <w:tcW w:w="9629" w:type="dxa"/>
          </w:tcPr>
          <w:p w14:paraId="2355F1F7" w14:textId="77777777" w:rsidR="00F146AF" w:rsidRPr="00DF5616" w:rsidRDefault="00F146AF" w:rsidP="00F146AF">
            <w:pPr>
              <w:pStyle w:val="BodyText"/>
              <w:rPr>
                <w:sz w:val="20"/>
                <w:szCs w:val="20"/>
                <w:lang w:val="en-GB"/>
              </w:rPr>
            </w:pPr>
            <w:r w:rsidRPr="00DF5616">
              <w:rPr>
                <w:sz w:val="20"/>
                <w:szCs w:val="20"/>
                <w:lang w:val="en-GB"/>
              </w:rPr>
              <w:t>Proposal 1-4b</w:t>
            </w:r>
          </w:p>
          <w:p w14:paraId="33304F12" w14:textId="77777777" w:rsidR="00F146AF" w:rsidRPr="00DF5616" w:rsidRDefault="00F146AF" w:rsidP="00361F09">
            <w:pPr>
              <w:pStyle w:val="BodyText"/>
              <w:spacing w:after="0"/>
              <w:rPr>
                <w:rFonts w:ascii="Times New Roman" w:eastAsia="SimSun" w:hAnsi="Times New Roman"/>
                <w:kern w:val="2"/>
                <w:sz w:val="20"/>
                <w:szCs w:val="20"/>
              </w:rPr>
            </w:pPr>
            <w:r w:rsidRPr="00DF5616">
              <w:rPr>
                <w:rFonts w:ascii="Times New Roman" w:eastAsia="SimSun" w:hAnsi="Times New Roman"/>
                <w:kern w:val="2"/>
                <w:sz w:val="20"/>
                <w:szCs w:val="20"/>
              </w:rPr>
              <w:t xml:space="preserve">For the time location of UL </w:t>
            </w:r>
            <w:r w:rsidRPr="00DF5616">
              <w:rPr>
                <w:rFonts w:ascii="Times New Roman" w:eastAsia="SimSun" w:hAnsi="Times New Roman"/>
                <w:color w:val="FF0000"/>
                <w:kern w:val="2"/>
                <w:sz w:val="20"/>
                <w:szCs w:val="20"/>
              </w:rPr>
              <w:t xml:space="preserve">resource </w:t>
            </w:r>
            <w:r w:rsidRPr="00DF5616">
              <w:rPr>
                <w:rFonts w:ascii="Times New Roman" w:eastAsia="SimSun" w:hAnsi="Times New Roman"/>
                <w:kern w:val="2"/>
                <w:sz w:val="20"/>
                <w:szCs w:val="20"/>
              </w:rPr>
              <w:t xml:space="preserve">muting for PUSCH </w:t>
            </w:r>
            <w:r w:rsidRPr="00DF5616">
              <w:rPr>
                <w:rFonts w:ascii="Times New Roman" w:eastAsia="SimSun" w:hAnsi="Times New Roman"/>
                <w:color w:val="FF0000"/>
                <w:kern w:val="2"/>
                <w:sz w:val="20"/>
                <w:szCs w:val="20"/>
              </w:rPr>
              <w:t>within a slot</w:t>
            </w:r>
            <w:r w:rsidRPr="00DF5616">
              <w:rPr>
                <w:rFonts w:ascii="Times New Roman" w:eastAsia="SimSun" w:hAnsi="Times New Roman"/>
                <w:kern w:val="2"/>
                <w:sz w:val="20"/>
                <w:szCs w:val="20"/>
              </w:rPr>
              <w:t xml:space="preserve">, </w:t>
            </w:r>
            <w:proofErr w:type="gramStart"/>
            <w:r w:rsidRPr="00DF5616">
              <w:rPr>
                <w:rFonts w:ascii="Times New Roman" w:eastAsia="SimSun" w:hAnsi="Times New Roman"/>
                <w:color w:val="FF0000"/>
                <w:kern w:val="2"/>
                <w:sz w:val="20"/>
                <w:szCs w:val="20"/>
              </w:rPr>
              <w:t>down-select</w:t>
            </w:r>
            <w:proofErr w:type="gramEnd"/>
            <w:r w:rsidRPr="00DF5616">
              <w:rPr>
                <w:rFonts w:ascii="Times New Roman" w:eastAsia="SimSun" w:hAnsi="Times New Roman"/>
                <w:color w:val="FF0000"/>
                <w:kern w:val="2"/>
                <w:sz w:val="20"/>
                <w:szCs w:val="20"/>
              </w:rPr>
              <w:t xml:space="preserve"> from one from</w:t>
            </w:r>
            <w:r w:rsidRPr="00DF5616">
              <w:rPr>
                <w:rFonts w:ascii="Times New Roman" w:eastAsia="SimSun" w:hAnsi="Times New Roman"/>
                <w:kern w:val="2"/>
                <w:sz w:val="20"/>
                <w:szCs w:val="20"/>
              </w:rPr>
              <w:t xml:space="preserve"> the following three options.</w:t>
            </w:r>
          </w:p>
          <w:p w14:paraId="5F56442C" w14:textId="77777777" w:rsidR="00F146AF" w:rsidRPr="00DF5616" w:rsidRDefault="00F146AF" w:rsidP="00361F09">
            <w:pPr>
              <w:pStyle w:val="BodyText"/>
              <w:numPr>
                <w:ilvl w:val="0"/>
                <w:numId w:val="69"/>
              </w:numPr>
              <w:spacing w:after="0"/>
              <w:rPr>
                <w:rFonts w:ascii="Times New Roman" w:eastAsia="SimSun" w:hAnsi="Times New Roman"/>
                <w:kern w:val="2"/>
                <w:sz w:val="20"/>
                <w:szCs w:val="20"/>
              </w:rPr>
            </w:pPr>
            <w:r w:rsidRPr="00DF5616">
              <w:rPr>
                <w:rFonts w:ascii="Times New Roman" w:eastAsia="SimSun" w:hAnsi="Times New Roman"/>
                <w:kern w:val="2"/>
                <w:sz w:val="20"/>
                <w:szCs w:val="20"/>
              </w:rPr>
              <w:t xml:space="preserve">Option 1: When a UL muting symbol overlaps with UL DMRS or PT-RS, UL DMRS or PT-RS is prioritized, </w:t>
            </w:r>
            <w:r w:rsidRPr="00DF5616">
              <w:rPr>
                <w:rFonts w:ascii="Times New Roman" w:eastAsia="SimSun" w:hAnsi="Times New Roman"/>
                <w:color w:val="FF0000"/>
                <w:kern w:val="2"/>
                <w:sz w:val="20"/>
                <w:szCs w:val="20"/>
              </w:rPr>
              <w:t>i.e., UE does not apply the UL resource muting on the overlapped symbol.</w:t>
            </w:r>
            <w:r w:rsidRPr="00DF5616">
              <w:rPr>
                <w:rFonts w:ascii="Times New Roman" w:eastAsia="SimSun" w:hAnsi="Times New Roman"/>
                <w:kern w:val="2"/>
                <w:sz w:val="20"/>
                <w:szCs w:val="20"/>
              </w:rPr>
              <w:t xml:space="preserve"> If UE is configured with another UL muting symbol which does not overlap with DMRS or PT-RS, it is still </w:t>
            </w:r>
            <w:proofErr w:type="gramStart"/>
            <w:r w:rsidRPr="00DF5616">
              <w:rPr>
                <w:rFonts w:ascii="Times New Roman" w:eastAsia="SimSun" w:hAnsi="Times New Roman"/>
                <w:kern w:val="2"/>
                <w:sz w:val="20"/>
                <w:szCs w:val="20"/>
              </w:rPr>
              <w:t>valid</w:t>
            </w:r>
            <w:proofErr w:type="gramEnd"/>
          </w:p>
          <w:p w14:paraId="0B8235A3" w14:textId="77777777" w:rsidR="00F146AF" w:rsidRPr="00DF5616" w:rsidRDefault="00F146AF" w:rsidP="00361F09">
            <w:pPr>
              <w:pStyle w:val="BodyText"/>
              <w:numPr>
                <w:ilvl w:val="0"/>
                <w:numId w:val="69"/>
              </w:numPr>
              <w:spacing w:after="0"/>
              <w:rPr>
                <w:rFonts w:ascii="Times New Roman" w:eastAsia="SimSun" w:hAnsi="Times New Roman"/>
                <w:kern w:val="2"/>
                <w:sz w:val="20"/>
                <w:szCs w:val="20"/>
              </w:rPr>
            </w:pPr>
            <w:r w:rsidRPr="00DF5616">
              <w:rPr>
                <w:rFonts w:ascii="Times New Roman" w:eastAsia="SimSun" w:hAnsi="Times New Roman"/>
                <w:kern w:val="2"/>
                <w:sz w:val="20"/>
                <w:szCs w:val="20"/>
              </w:rPr>
              <w:t xml:space="preserve">Option 2: When a UL muting symbol overlaps with UL DMRS or PT-RS, the UL muting symbol is shifted (e.g. by indicating another UL muting symbol or determining the next candidate UL muting symbol) such that there is no </w:t>
            </w:r>
            <w:proofErr w:type="gramStart"/>
            <w:r w:rsidRPr="00DF5616">
              <w:rPr>
                <w:rFonts w:ascii="Times New Roman" w:eastAsia="SimSun" w:hAnsi="Times New Roman"/>
                <w:kern w:val="2"/>
                <w:sz w:val="20"/>
                <w:szCs w:val="20"/>
              </w:rPr>
              <w:t>overlapping</w:t>
            </w:r>
            <w:proofErr w:type="gramEnd"/>
          </w:p>
          <w:p w14:paraId="7E55FC5D" w14:textId="4967AE8F" w:rsidR="00F146AF" w:rsidRPr="00DF5616" w:rsidRDefault="00F146AF" w:rsidP="00361F09">
            <w:pPr>
              <w:pStyle w:val="BodyText"/>
              <w:numPr>
                <w:ilvl w:val="0"/>
                <w:numId w:val="69"/>
              </w:numPr>
              <w:spacing w:after="0"/>
              <w:rPr>
                <w:sz w:val="20"/>
                <w:szCs w:val="20"/>
                <w:lang w:val="en-GB"/>
              </w:rPr>
            </w:pPr>
            <w:r w:rsidRPr="00DF5616">
              <w:rPr>
                <w:rFonts w:ascii="Times New Roman" w:eastAsia="SimSun" w:hAnsi="Times New Roman"/>
                <w:kern w:val="2"/>
                <w:sz w:val="20"/>
                <w:szCs w:val="20"/>
              </w:rPr>
              <w:t xml:space="preserve">Option 3: When a UL muting symbol overlaps with UL DMRS or PT-RS, the UE </w:t>
            </w:r>
            <w:proofErr w:type="spellStart"/>
            <w:r w:rsidRPr="00DF5616">
              <w:rPr>
                <w:rFonts w:ascii="Times New Roman" w:eastAsia="SimSun" w:hAnsi="Times New Roman"/>
                <w:kern w:val="2"/>
                <w:sz w:val="20"/>
                <w:szCs w:val="20"/>
              </w:rPr>
              <w:t>behaviour</w:t>
            </w:r>
            <w:proofErr w:type="spellEnd"/>
            <w:r w:rsidRPr="00DF5616">
              <w:rPr>
                <w:rFonts w:ascii="Times New Roman" w:eastAsia="SimSun" w:hAnsi="Times New Roman"/>
                <w:kern w:val="2"/>
                <w:sz w:val="20"/>
                <w:szCs w:val="20"/>
              </w:rPr>
              <w:t xml:space="preserve"> is undefined. The UE treats this as an error case</w:t>
            </w:r>
          </w:p>
        </w:tc>
      </w:tr>
    </w:tbl>
    <w:p w14:paraId="2884CFD0" w14:textId="77777777" w:rsidR="00F146AF" w:rsidRDefault="00F146AF" w:rsidP="00696F25">
      <w:pPr>
        <w:pStyle w:val="BodyText"/>
        <w:rPr>
          <w:lang w:val="en-GB"/>
        </w:rPr>
      </w:pPr>
    </w:p>
    <w:p w14:paraId="23ED0537" w14:textId="0ECAE625" w:rsidR="00A56B7B" w:rsidRDefault="0081284D" w:rsidP="00FD0B4E">
      <w:pPr>
        <w:pStyle w:val="BodyText"/>
      </w:pPr>
      <w:r>
        <w:rPr>
          <w:lang w:val="en-GB" w:eastAsia="ja-JP"/>
        </w:rPr>
        <w:t xml:space="preserve">The above proposal </w:t>
      </w:r>
      <w:r w:rsidR="003E3C6D">
        <w:rPr>
          <w:lang w:val="en-GB" w:eastAsia="ja-JP"/>
        </w:rPr>
        <w:t xml:space="preserve">tries to </w:t>
      </w:r>
      <w:r w:rsidR="00696F25">
        <w:rPr>
          <w:lang w:val="en-GB" w:eastAsia="ja-JP"/>
        </w:rPr>
        <w:t>address</w:t>
      </w:r>
      <w:r>
        <w:rPr>
          <w:lang w:val="en-GB" w:eastAsia="ja-JP"/>
        </w:rPr>
        <w:t xml:space="preserve"> the </w:t>
      </w:r>
      <w:proofErr w:type="spellStart"/>
      <w:r w:rsidR="00696F25">
        <w:rPr>
          <w:lang w:val="en-GB" w:eastAsia="ja-JP"/>
        </w:rPr>
        <w:t>situaion</w:t>
      </w:r>
      <w:proofErr w:type="spellEnd"/>
      <w:r>
        <w:rPr>
          <w:lang w:val="en-GB" w:eastAsia="ja-JP"/>
        </w:rPr>
        <w:t xml:space="preserve"> where </w:t>
      </w:r>
      <w:r w:rsidR="00A56B7B">
        <w:rPr>
          <w:lang w:val="en-GB" w:eastAsia="ja-JP"/>
        </w:rPr>
        <w:t>the</w:t>
      </w:r>
      <w:r w:rsidR="00533979">
        <w:rPr>
          <w:lang w:val="en-GB" w:eastAsia="ja-JP"/>
        </w:rPr>
        <w:t xml:space="preserve"> </w:t>
      </w:r>
      <w:r>
        <w:rPr>
          <w:lang w:val="en-GB" w:eastAsia="ja-JP"/>
        </w:rPr>
        <w:t>UL</w:t>
      </w:r>
      <w:r w:rsidR="00696F25">
        <w:rPr>
          <w:lang w:val="en-GB" w:eastAsia="ja-JP"/>
        </w:rPr>
        <w:t xml:space="preserve"> </w:t>
      </w:r>
      <w:r>
        <w:rPr>
          <w:lang w:val="en-GB" w:eastAsia="ja-JP"/>
        </w:rPr>
        <w:t xml:space="preserve">resource </w:t>
      </w:r>
      <w:r w:rsidR="00696F25">
        <w:rPr>
          <w:lang w:val="en-GB" w:eastAsia="ja-JP"/>
        </w:rPr>
        <w:t xml:space="preserve">muting </w:t>
      </w:r>
      <w:r w:rsidR="00032D57">
        <w:rPr>
          <w:lang w:val="en-GB" w:eastAsia="ja-JP"/>
        </w:rPr>
        <w:t xml:space="preserve">pattern </w:t>
      </w:r>
      <w:r w:rsidR="00A56B7B">
        <w:rPr>
          <w:lang w:val="en-GB" w:eastAsia="ja-JP"/>
        </w:rPr>
        <w:t xml:space="preserve">in a symbol </w:t>
      </w:r>
      <w:r>
        <w:rPr>
          <w:lang w:val="en-GB" w:eastAsia="ja-JP"/>
        </w:rPr>
        <w:t>overlap</w:t>
      </w:r>
      <w:r w:rsidR="00F22A9A">
        <w:rPr>
          <w:lang w:val="en-GB" w:eastAsia="ja-JP"/>
        </w:rPr>
        <w:t>s</w:t>
      </w:r>
      <w:r>
        <w:rPr>
          <w:lang w:val="en-GB" w:eastAsia="ja-JP"/>
        </w:rPr>
        <w:t xml:space="preserve"> </w:t>
      </w:r>
      <w:r w:rsidR="00696F25">
        <w:rPr>
          <w:lang w:val="en-GB" w:eastAsia="ja-JP"/>
        </w:rPr>
        <w:t xml:space="preserve">DMRS </w:t>
      </w:r>
      <w:r w:rsidR="00A25D90">
        <w:rPr>
          <w:lang w:val="en-GB" w:eastAsia="ja-JP"/>
        </w:rPr>
        <w:t>and/or</w:t>
      </w:r>
      <w:r w:rsidR="00696F25">
        <w:rPr>
          <w:lang w:val="en-GB" w:eastAsia="ja-JP"/>
        </w:rPr>
        <w:t xml:space="preserve"> PT</w:t>
      </w:r>
      <w:r w:rsidR="00E579D0">
        <w:rPr>
          <w:lang w:val="en-GB" w:eastAsia="ja-JP"/>
        </w:rPr>
        <w:t>-</w:t>
      </w:r>
      <w:r w:rsidR="00696F25">
        <w:rPr>
          <w:lang w:val="en-GB" w:eastAsia="ja-JP"/>
        </w:rPr>
        <w:t>RS</w:t>
      </w:r>
      <w:r w:rsidR="00A56B7B">
        <w:rPr>
          <w:lang w:val="en-GB" w:eastAsia="ja-JP"/>
        </w:rPr>
        <w:t xml:space="preserve">. In all three options, it is </w:t>
      </w:r>
      <w:r w:rsidR="00394B0B">
        <w:rPr>
          <w:lang w:val="en-GB" w:eastAsia="ja-JP"/>
        </w:rPr>
        <w:t>strictly prohibit</w:t>
      </w:r>
      <w:r w:rsidR="00A56B7B">
        <w:rPr>
          <w:lang w:val="en-GB" w:eastAsia="ja-JP"/>
        </w:rPr>
        <w:t xml:space="preserve">ed to indicate </w:t>
      </w:r>
      <w:r w:rsidR="00032D57">
        <w:rPr>
          <w:lang w:val="en-GB" w:eastAsia="ja-JP"/>
        </w:rPr>
        <w:t xml:space="preserve">UL resource muting </w:t>
      </w:r>
      <w:r w:rsidR="00FD0B4E">
        <w:rPr>
          <w:lang w:val="en-GB" w:eastAsia="ja-JP"/>
        </w:rPr>
        <w:t xml:space="preserve">in </w:t>
      </w:r>
      <w:r w:rsidR="003E3C6D">
        <w:rPr>
          <w:lang w:val="en-GB" w:eastAsia="ja-JP"/>
        </w:rPr>
        <w:t xml:space="preserve">the </w:t>
      </w:r>
      <w:r w:rsidR="00FD0B4E">
        <w:rPr>
          <w:lang w:val="en-GB" w:eastAsia="ja-JP"/>
        </w:rPr>
        <w:t>symbol</w:t>
      </w:r>
      <w:r w:rsidR="00A56B7B">
        <w:rPr>
          <w:lang w:val="en-GB" w:eastAsia="ja-JP"/>
        </w:rPr>
        <w:t>.</w:t>
      </w:r>
      <w:r w:rsidR="00FD0B4E">
        <w:rPr>
          <w:lang w:val="en-GB" w:eastAsia="ja-JP"/>
        </w:rPr>
        <w:t xml:space="preserve"> While we agree with the approach in Option 1 for the case of DMRS, we think it is overly restrictive for </w:t>
      </w:r>
      <w:r w:rsidR="003E3C6D">
        <w:rPr>
          <w:lang w:val="en-GB" w:eastAsia="ja-JP"/>
        </w:rPr>
        <w:t xml:space="preserve">the case of </w:t>
      </w:r>
      <w:r w:rsidR="00FD0B4E">
        <w:rPr>
          <w:lang w:val="en-GB" w:eastAsia="ja-JP"/>
        </w:rPr>
        <w:t xml:space="preserve">PTRS. For example, if </w:t>
      </w:r>
      <w:r w:rsidR="00A56B7B">
        <w:t>PT-RS is configured in every OFDM symbol in a PUSCH transmission</w:t>
      </w:r>
      <w:r w:rsidR="003E3C6D">
        <w:t xml:space="preserve"> (common)</w:t>
      </w:r>
      <w:r w:rsidR="00A56B7B">
        <w:t xml:space="preserve">, then UL resource muting would not be allowed </w:t>
      </w:r>
      <w:r w:rsidR="00FD0B4E">
        <w:t>in any symbol</w:t>
      </w:r>
      <w:r w:rsidR="00A56B7B">
        <w:t>, severely diminishing the usefulness of the muting feature.</w:t>
      </w:r>
    </w:p>
    <w:p w14:paraId="56EDC4C7" w14:textId="77777777" w:rsidR="00A56B7B" w:rsidRPr="00F332AB" w:rsidRDefault="00A56B7B" w:rsidP="00A56B7B">
      <w:pPr>
        <w:pStyle w:val="Observation"/>
        <w:ind w:left="1710" w:hanging="1710"/>
      </w:pPr>
      <w:bookmarkStart w:id="81" w:name="_Toc178951008"/>
      <w:r>
        <w:t xml:space="preserve">In FR2, if PT-RS is configured in every OFDM symbol, Proposal 1-4b from RAN1#118 completely precludes UL resource muting in any OFDM symbol, severely diminishing the </w:t>
      </w:r>
      <w:proofErr w:type="spellStart"/>
      <w:r>
        <w:t>usefuleness</w:t>
      </w:r>
      <w:proofErr w:type="spellEnd"/>
      <w:r>
        <w:t xml:space="preserve"> of the muting feature.</w:t>
      </w:r>
      <w:bookmarkEnd w:id="81"/>
    </w:p>
    <w:p w14:paraId="0534EB79" w14:textId="06435CDB" w:rsidR="00A56B7B" w:rsidRDefault="00A56B7B" w:rsidP="00032D57">
      <w:pPr>
        <w:pStyle w:val="BodyText"/>
        <w:rPr>
          <w:lang w:val="en-GB" w:eastAsia="ja-JP"/>
        </w:rPr>
      </w:pPr>
    </w:p>
    <w:p w14:paraId="50372186" w14:textId="1D900FE4" w:rsidR="00337848" w:rsidRDefault="00FD0B4E" w:rsidP="00032D57">
      <w:pPr>
        <w:pStyle w:val="BodyText"/>
        <w:rPr>
          <w:lang w:val="en-GB" w:eastAsia="ja-JP"/>
        </w:rPr>
      </w:pPr>
      <w:r>
        <w:rPr>
          <w:lang w:val="en-GB" w:eastAsia="ja-JP"/>
        </w:rPr>
        <w:t xml:space="preserve">We think a better way forward to preserve the </w:t>
      </w:r>
      <w:proofErr w:type="spellStart"/>
      <w:r>
        <w:rPr>
          <w:lang w:val="en-GB" w:eastAsia="ja-JP"/>
        </w:rPr>
        <w:t>usefuleness</w:t>
      </w:r>
      <w:proofErr w:type="spellEnd"/>
      <w:r>
        <w:rPr>
          <w:lang w:val="en-GB" w:eastAsia="ja-JP"/>
        </w:rPr>
        <w:t xml:space="preserve"> of the muting feature is to allow muting to occur in symbols containing PT-RS</w:t>
      </w:r>
      <w:r w:rsidR="00337848">
        <w:rPr>
          <w:lang w:val="en-GB" w:eastAsia="ja-JP"/>
        </w:rPr>
        <w:t xml:space="preserve">. For the case of CP-OFDM, we propose to </w:t>
      </w:r>
      <w:r>
        <w:rPr>
          <w:lang w:val="en-GB" w:eastAsia="ja-JP"/>
        </w:rPr>
        <w:t>resolve potential collision of an individual RE of the muting pattern with an RE of the PT-RS pattern</w:t>
      </w:r>
      <w:r w:rsidR="003E3C6D">
        <w:rPr>
          <w:lang w:val="en-GB" w:eastAsia="ja-JP"/>
        </w:rPr>
        <w:t xml:space="preserve"> by prioritizing </w:t>
      </w:r>
      <w:r w:rsidR="00F4070E">
        <w:rPr>
          <w:lang w:val="en-GB" w:eastAsia="ja-JP"/>
        </w:rPr>
        <w:t xml:space="preserve">the </w:t>
      </w:r>
      <w:r w:rsidR="003E3C6D">
        <w:rPr>
          <w:lang w:val="en-GB" w:eastAsia="ja-JP"/>
        </w:rPr>
        <w:t>PT-RS</w:t>
      </w:r>
      <w:r w:rsidR="00F4070E">
        <w:rPr>
          <w:lang w:val="en-GB" w:eastAsia="ja-JP"/>
        </w:rPr>
        <w:t xml:space="preserve"> RE</w:t>
      </w:r>
      <w:r>
        <w:rPr>
          <w:lang w:val="en-GB" w:eastAsia="ja-JP"/>
        </w:rPr>
        <w:t xml:space="preserve">. </w:t>
      </w:r>
      <w:r w:rsidR="003E3C6D">
        <w:rPr>
          <w:lang w:val="en-GB" w:eastAsia="ja-JP"/>
        </w:rPr>
        <w:t xml:space="preserve">This is similar to </w:t>
      </w:r>
      <w:r>
        <w:rPr>
          <w:lang w:val="en-GB" w:eastAsia="ja-JP"/>
        </w:rPr>
        <w:t xml:space="preserve">Option 1, but muting of </w:t>
      </w:r>
      <w:proofErr w:type="gramStart"/>
      <w:r>
        <w:rPr>
          <w:lang w:val="en-GB" w:eastAsia="ja-JP"/>
        </w:rPr>
        <w:t>other</w:t>
      </w:r>
      <w:proofErr w:type="gramEnd"/>
      <w:r>
        <w:rPr>
          <w:lang w:val="en-GB" w:eastAsia="ja-JP"/>
        </w:rPr>
        <w:t xml:space="preserve"> REs that don’t collide with </w:t>
      </w:r>
      <w:r w:rsidR="00F4070E">
        <w:rPr>
          <w:lang w:val="en-GB" w:eastAsia="ja-JP"/>
        </w:rPr>
        <w:t xml:space="preserve">any </w:t>
      </w:r>
      <w:r>
        <w:rPr>
          <w:lang w:val="en-GB" w:eastAsia="ja-JP"/>
        </w:rPr>
        <w:t>PT-RS</w:t>
      </w:r>
      <w:r w:rsidR="00F4070E">
        <w:rPr>
          <w:lang w:val="en-GB" w:eastAsia="ja-JP"/>
        </w:rPr>
        <w:t xml:space="preserve"> RE</w:t>
      </w:r>
      <w:r>
        <w:rPr>
          <w:lang w:val="en-GB" w:eastAsia="ja-JP"/>
        </w:rPr>
        <w:t xml:space="preserve"> in the symbol can still occur.</w:t>
      </w:r>
      <w:r w:rsidR="00337848">
        <w:rPr>
          <w:lang w:val="en-GB" w:eastAsia="ja-JP"/>
        </w:rPr>
        <w:t xml:space="preserve"> S</w:t>
      </w:r>
      <w:r>
        <w:rPr>
          <w:lang w:val="en-GB" w:eastAsia="ja-JP"/>
        </w:rPr>
        <w:t>ince PT-RS is quite sparse in the frequency domain (</w:t>
      </w:r>
      <w:r w:rsidR="003E3C6D">
        <w:rPr>
          <w:lang w:val="en-GB" w:eastAsia="ja-JP"/>
        </w:rPr>
        <w:t xml:space="preserve">e.g., </w:t>
      </w:r>
      <w:r>
        <w:rPr>
          <w:lang w:val="en-GB" w:eastAsia="ja-JP"/>
        </w:rPr>
        <w:t>1 RE out of every 12, 24, or 48 REs), the number of collisions is quite low</w:t>
      </w:r>
      <w:r w:rsidR="003E3C6D">
        <w:rPr>
          <w:lang w:val="en-GB" w:eastAsia="ja-JP"/>
        </w:rPr>
        <w:t>, so muting for the purposes of CLI estimation is still very useful.</w:t>
      </w:r>
      <w:r w:rsidR="00337848">
        <w:rPr>
          <w:lang w:val="en-GB" w:eastAsia="ja-JP"/>
        </w:rPr>
        <w:t xml:space="preserve"> For the case of DFT-s-OFDM, we point out that since PTRS is inserted in the time domain prior to the DFT, and the output of the DFT is mapped only to unmuted subcarriers, there will never be a collision of the muting pattern with PTRS.</w:t>
      </w:r>
    </w:p>
    <w:p w14:paraId="660E97D3" w14:textId="2DB61E4B" w:rsidR="00DA6751" w:rsidRDefault="00DA6751" w:rsidP="00DA6751">
      <w:pPr>
        <w:pStyle w:val="Observation"/>
        <w:ind w:left="1710" w:hanging="1710"/>
        <w:rPr>
          <w:lang w:val="en-GB"/>
        </w:rPr>
      </w:pPr>
      <w:bookmarkStart w:id="82" w:name="_Toc178951009"/>
      <w:r>
        <w:rPr>
          <w:lang w:val="en-GB"/>
        </w:rPr>
        <w:t xml:space="preserve">For the case of DFT-s-OFDM, since PTRS is inserted in the time domain prior to the DFT, and the output of the DFT is mapped only to unmuted subcarriers, there will never be a collision of the muting pattern with </w:t>
      </w:r>
      <w:proofErr w:type="gramStart"/>
      <w:r>
        <w:rPr>
          <w:lang w:val="en-GB"/>
        </w:rPr>
        <w:t>PTRS</w:t>
      </w:r>
      <w:bookmarkEnd w:id="82"/>
      <w:proofErr w:type="gramEnd"/>
    </w:p>
    <w:p w14:paraId="735214EE" w14:textId="4E5F5484" w:rsidR="003E3C6D" w:rsidRDefault="003E3C6D" w:rsidP="00032D57">
      <w:pPr>
        <w:pStyle w:val="BodyText"/>
        <w:rPr>
          <w:lang w:val="en-GB" w:eastAsia="ja-JP"/>
        </w:rPr>
      </w:pPr>
      <w:r>
        <w:rPr>
          <w:lang w:val="en-GB" w:eastAsia="ja-JP"/>
        </w:rPr>
        <w:t xml:space="preserve">Our view is that </w:t>
      </w:r>
      <w:r w:rsidR="00DA6751">
        <w:rPr>
          <w:lang w:val="en-GB" w:eastAsia="ja-JP"/>
        </w:rPr>
        <w:t>the above</w:t>
      </w:r>
      <w:r w:rsidR="00337848">
        <w:rPr>
          <w:lang w:val="en-GB" w:eastAsia="ja-JP"/>
        </w:rPr>
        <w:t xml:space="preserve"> </w:t>
      </w:r>
      <w:r>
        <w:rPr>
          <w:lang w:val="en-GB" w:eastAsia="ja-JP"/>
        </w:rPr>
        <w:t xml:space="preserve">approach complies with the WID since </w:t>
      </w:r>
      <w:r w:rsidR="00F4070E">
        <w:rPr>
          <w:lang w:val="en-GB" w:eastAsia="ja-JP"/>
        </w:rPr>
        <w:t xml:space="preserve">with </w:t>
      </w:r>
      <w:r w:rsidR="00DA6751">
        <w:rPr>
          <w:lang w:val="en-GB" w:eastAsia="ja-JP"/>
        </w:rPr>
        <w:t xml:space="preserve">the suggested </w:t>
      </w:r>
      <w:r w:rsidR="00F4070E">
        <w:rPr>
          <w:lang w:val="en-GB" w:eastAsia="ja-JP"/>
        </w:rPr>
        <w:t>prioritization</w:t>
      </w:r>
      <w:r w:rsidR="00337848">
        <w:rPr>
          <w:lang w:val="en-GB" w:eastAsia="ja-JP"/>
        </w:rPr>
        <w:t>,</w:t>
      </w:r>
      <w:r w:rsidR="00F4070E">
        <w:rPr>
          <w:lang w:val="en-GB" w:eastAsia="ja-JP"/>
        </w:rPr>
        <w:t xml:space="preserve"> the resulting </w:t>
      </w:r>
      <w:r>
        <w:rPr>
          <w:lang w:val="en-GB" w:eastAsia="ja-JP"/>
        </w:rPr>
        <w:t>muting pattern</w:t>
      </w:r>
      <w:r w:rsidR="00F4070E">
        <w:rPr>
          <w:lang w:val="en-GB" w:eastAsia="ja-JP"/>
        </w:rPr>
        <w:t xml:space="preserve"> </w:t>
      </w:r>
      <w:r>
        <w:rPr>
          <w:lang w:val="en-GB" w:eastAsia="ja-JP"/>
        </w:rPr>
        <w:t>does not overlap UL DMRS or PT-RS REs in the same symbol:</w:t>
      </w:r>
    </w:p>
    <w:tbl>
      <w:tblPr>
        <w:tblStyle w:val="TableGrid"/>
        <w:tblW w:w="0" w:type="auto"/>
        <w:tblLook w:val="04A0" w:firstRow="1" w:lastRow="0" w:firstColumn="1" w:lastColumn="0" w:noHBand="0" w:noVBand="1"/>
      </w:tblPr>
      <w:tblGrid>
        <w:gridCol w:w="9629"/>
      </w:tblGrid>
      <w:tr w:rsidR="006E6771" w14:paraId="69C5AF85" w14:textId="77777777" w:rsidTr="0081284D">
        <w:tc>
          <w:tcPr>
            <w:tcW w:w="9629" w:type="dxa"/>
          </w:tcPr>
          <w:p w14:paraId="50F9F1FB" w14:textId="77777777" w:rsidR="0059306F" w:rsidRPr="0059306F" w:rsidRDefault="0059306F" w:rsidP="0059306F">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 w:val="20"/>
                <w:szCs w:val="20"/>
                <w:lang w:eastAsia="ko-KR"/>
              </w:rPr>
            </w:pPr>
            <w:r w:rsidRPr="0059306F">
              <w:rPr>
                <w:rFonts w:ascii="Times New Roman" w:eastAsia="Malgun Gothic" w:hAnsi="Times New Roman" w:cs="Times New Roman"/>
                <w:sz w:val="20"/>
                <w:szCs w:val="20"/>
                <w:lang w:eastAsia="ko-KR"/>
              </w:rPr>
              <w:t>Notes: Following are assumed for UL resource muting:</w:t>
            </w:r>
          </w:p>
          <w:p w14:paraId="3FA0B654" w14:textId="028082C1" w:rsidR="0059306F" w:rsidRPr="0059306F" w:rsidRDefault="0059306F" w:rsidP="0059306F">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 w:val="20"/>
                <w:szCs w:val="20"/>
                <w:lang w:eastAsia="ko-KR"/>
              </w:rPr>
            </w:pPr>
            <w:r w:rsidRPr="0059306F">
              <w:rPr>
                <w:rFonts w:ascii="Times New Roman" w:eastAsia="Malgun Gothic" w:hAnsi="Times New Roman" w:cs="Times New Roman"/>
                <w:sz w:val="20"/>
                <w:szCs w:val="20"/>
                <w:lang w:eastAsia="ko-KR"/>
              </w:rPr>
              <w:t xml:space="preserve">… </w:t>
            </w:r>
          </w:p>
          <w:p w14:paraId="7D1D57FE" w14:textId="1BC84260" w:rsidR="0081284D" w:rsidRPr="00413E70" w:rsidRDefault="0081284D" w:rsidP="00413E70">
            <w:pPr>
              <w:numPr>
                <w:ilvl w:val="1"/>
                <w:numId w:val="23"/>
              </w:numPr>
              <w:tabs>
                <w:tab w:val="left" w:pos="2160"/>
              </w:tabs>
              <w:overflowPunct w:val="0"/>
              <w:autoSpaceDE w:val="0"/>
              <w:autoSpaceDN w:val="0"/>
              <w:adjustRightInd w:val="0"/>
              <w:spacing w:after="0" w:line="257" w:lineRule="auto"/>
              <w:ind w:right="-101"/>
              <w:textAlignment w:val="baseline"/>
              <w:rPr>
                <w:lang w:eastAsia="ja-JP"/>
              </w:rPr>
            </w:pPr>
            <w:r w:rsidRPr="0059306F">
              <w:rPr>
                <w:rFonts w:ascii="Times New Roman" w:eastAsia="Malgun Gothic" w:hAnsi="Times New Roman" w:cs="Times New Roman"/>
                <w:sz w:val="20"/>
                <w:szCs w:val="20"/>
                <w:lang w:eastAsia="ko-KR"/>
              </w:rPr>
              <w:t>UE assumes that the UL resource muting pattern does not overlap UL DMRS or PT-RS in the same symbol</w:t>
            </w:r>
          </w:p>
        </w:tc>
      </w:tr>
    </w:tbl>
    <w:p w14:paraId="2A9FCBA3" w14:textId="77777777" w:rsidR="00C37D4E" w:rsidRDefault="00C37D4E" w:rsidP="00182789">
      <w:pPr>
        <w:rPr>
          <w:lang w:val="en-GB" w:eastAsia="ja-JP"/>
        </w:rPr>
      </w:pPr>
    </w:p>
    <w:p w14:paraId="77D55178" w14:textId="06A27174" w:rsidR="006C432D" w:rsidRDefault="00F4070E" w:rsidP="00DA6751">
      <w:pPr>
        <w:jc w:val="both"/>
        <w:rPr>
          <w:lang w:val="en-GB"/>
        </w:rPr>
      </w:pPr>
      <w:r>
        <w:rPr>
          <w:lang w:val="en-GB" w:eastAsia="ja-JP"/>
        </w:rPr>
        <w:t>Base</w:t>
      </w:r>
      <w:r w:rsidR="006C432D">
        <w:rPr>
          <w:lang w:val="en-GB" w:eastAsia="ja-JP"/>
        </w:rPr>
        <w:t>d</w:t>
      </w:r>
      <w:r>
        <w:rPr>
          <w:lang w:val="en-GB" w:eastAsia="ja-JP"/>
        </w:rPr>
        <w:t xml:space="preserve"> on the above, we make the following </w:t>
      </w:r>
      <w:r w:rsidR="006C432D">
        <w:rPr>
          <w:lang w:val="en-GB" w:eastAsia="ja-JP"/>
        </w:rPr>
        <w:t xml:space="preserve">proposal which </w:t>
      </w:r>
      <w:r w:rsidR="00DA6751">
        <w:rPr>
          <w:lang w:val="en-GB" w:eastAsia="ja-JP"/>
        </w:rPr>
        <w:t xml:space="preserve">is the same as Option 1 for DMRS but is modified for the case of </w:t>
      </w:r>
      <w:r w:rsidR="006C432D">
        <w:rPr>
          <w:lang w:val="en-GB" w:eastAsia="ja-JP"/>
        </w:rPr>
        <w:t>PTRS</w:t>
      </w:r>
      <w:r w:rsidR="00DA6751">
        <w:rPr>
          <w:lang w:val="en-GB" w:eastAsia="ja-JP"/>
        </w:rPr>
        <w:t xml:space="preserve"> to account for different properties of CP-OFDM vs. DFT-s-OFDM.</w:t>
      </w:r>
    </w:p>
    <w:p w14:paraId="7829E601" w14:textId="399C6D4E" w:rsidR="00337848" w:rsidRPr="00337848" w:rsidRDefault="00337848" w:rsidP="00337848">
      <w:pPr>
        <w:pStyle w:val="Proposal"/>
        <w:rPr>
          <w:lang w:val="en-GB"/>
        </w:rPr>
      </w:pPr>
      <w:bookmarkStart w:id="83" w:name="_Toc178952911"/>
      <w:r w:rsidRPr="00337848">
        <w:t>For the time location of UL resource muting for PUSCH within a slot</w:t>
      </w:r>
      <w:r w:rsidR="00C05AF6">
        <w:t>, if an UL muting symbol overlaps with a symbol containing UL DMRS and/or PTRS, the overlap is handled as follows:</w:t>
      </w:r>
      <w:bookmarkEnd w:id="83"/>
    </w:p>
    <w:p w14:paraId="41A7FF56" w14:textId="2DFA362C" w:rsidR="007C4B12" w:rsidRDefault="00C05AF6" w:rsidP="00337848">
      <w:pPr>
        <w:pStyle w:val="Proposal"/>
        <w:numPr>
          <w:ilvl w:val="2"/>
          <w:numId w:val="3"/>
        </w:numPr>
        <w:rPr>
          <w:lang w:val="en-GB"/>
        </w:rPr>
      </w:pPr>
      <w:bookmarkStart w:id="84" w:name="_Toc178952912"/>
      <w:r>
        <w:t>For a symbol containing UL</w:t>
      </w:r>
      <w:r w:rsidR="007C4B12">
        <w:rPr>
          <w:lang w:val="en-GB"/>
        </w:rPr>
        <w:t xml:space="preserve"> DMRS:</w:t>
      </w:r>
      <w:bookmarkEnd w:id="84"/>
    </w:p>
    <w:p w14:paraId="25394085" w14:textId="551C6988" w:rsidR="006C432D" w:rsidRDefault="00C05AF6" w:rsidP="007C4B12">
      <w:pPr>
        <w:pStyle w:val="Proposal"/>
        <w:numPr>
          <w:ilvl w:val="3"/>
          <w:numId w:val="3"/>
        </w:numPr>
        <w:rPr>
          <w:lang w:val="en-GB"/>
        </w:rPr>
      </w:pPr>
      <w:bookmarkStart w:id="85" w:name="_Toc178952913"/>
      <w:r>
        <w:rPr>
          <w:lang w:val="en-GB"/>
        </w:rPr>
        <w:t xml:space="preserve">DMRS is prioritized, i.e., </w:t>
      </w:r>
      <w:r w:rsidR="006C432D" w:rsidRPr="007C4B12">
        <w:rPr>
          <w:lang w:val="en-GB"/>
        </w:rPr>
        <w:t xml:space="preserve">UE does not apply UL resource muting </w:t>
      </w:r>
      <w:r w:rsidR="007C4B12">
        <w:rPr>
          <w:lang w:val="en-GB"/>
        </w:rPr>
        <w:t>in</w:t>
      </w:r>
      <w:r w:rsidR="006C432D" w:rsidRPr="007C4B12">
        <w:rPr>
          <w:lang w:val="en-GB"/>
        </w:rPr>
        <w:t xml:space="preserve"> the </w:t>
      </w:r>
      <w:proofErr w:type="gramStart"/>
      <w:r w:rsidR="006C432D" w:rsidRPr="007C4B12">
        <w:rPr>
          <w:lang w:val="en-GB"/>
        </w:rPr>
        <w:t>symbol</w:t>
      </w:r>
      <w:bookmarkEnd w:id="85"/>
      <w:proofErr w:type="gramEnd"/>
      <w:r w:rsidR="006C432D" w:rsidRPr="007C4B12">
        <w:rPr>
          <w:lang w:val="en-GB"/>
        </w:rPr>
        <w:t xml:space="preserve"> </w:t>
      </w:r>
    </w:p>
    <w:p w14:paraId="7BC41727" w14:textId="5CD3F690" w:rsidR="007C4B12" w:rsidRDefault="00C05AF6" w:rsidP="007C4B12">
      <w:pPr>
        <w:pStyle w:val="Proposal"/>
        <w:numPr>
          <w:ilvl w:val="2"/>
          <w:numId w:val="3"/>
        </w:numPr>
        <w:rPr>
          <w:lang w:val="en-GB"/>
        </w:rPr>
      </w:pPr>
      <w:bookmarkStart w:id="86" w:name="_Toc178952914"/>
      <w:r>
        <w:rPr>
          <w:lang w:val="en-GB"/>
        </w:rPr>
        <w:t>For a symbol containing UL PTRS:</w:t>
      </w:r>
      <w:bookmarkEnd w:id="86"/>
    </w:p>
    <w:p w14:paraId="23A2F1B1" w14:textId="3AE9C1BE" w:rsidR="007C4B12" w:rsidRDefault="007C4B12" w:rsidP="007C4B12">
      <w:pPr>
        <w:pStyle w:val="Proposal"/>
        <w:numPr>
          <w:ilvl w:val="3"/>
          <w:numId w:val="3"/>
        </w:numPr>
        <w:rPr>
          <w:lang w:val="en-GB"/>
        </w:rPr>
      </w:pPr>
      <w:bookmarkStart w:id="87" w:name="_Toc178952915"/>
      <w:r>
        <w:rPr>
          <w:lang w:val="en-GB"/>
        </w:rPr>
        <w:t>For</w:t>
      </w:r>
      <w:r w:rsidR="00C05AF6">
        <w:rPr>
          <w:lang w:val="en-GB"/>
        </w:rPr>
        <w:t xml:space="preserve"> </w:t>
      </w:r>
      <w:r w:rsidR="00DA6751">
        <w:rPr>
          <w:lang w:val="en-GB"/>
        </w:rPr>
        <w:t xml:space="preserve">PUSCH with </w:t>
      </w:r>
      <w:r w:rsidR="00C05AF6">
        <w:rPr>
          <w:lang w:val="en-GB"/>
        </w:rPr>
        <w:t xml:space="preserve">CP-OFDM: </w:t>
      </w:r>
      <w:r w:rsidR="00337848">
        <w:rPr>
          <w:lang w:val="en-GB"/>
        </w:rPr>
        <w:t>PTRS is prioritized</w:t>
      </w:r>
      <w:r w:rsidR="00C05AF6">
        <w:rPr>
          <w:lang w:val="en-GB"/>
        </w:rPr>
        <w:t>, i.e.,</w:t>
      </w:r>
      <w:r w:rsidR="00337848">
        <w:rPr>
          <w:lang w:val="en-GB"/>
        </w:rPr>
        <w:t xml:space="preserve"> </w:t>
      </w:r>
      <w:r>
        <w:rPr>
          <w:lang w:val="en-GB"/>
        </w:rPr>
        <w:t xml:space="preserve">the UE applies UL resource muting within the symbol only on subcarriers that do not overlap subcarriers occupied by </w:t>
      </w:r>
      <w:proofErr w:type="gramStart"/>
      <w:r>
        <w:rPr>
          <w:lang w:val="en-GB"/>
        </w:rPr>
        <w:t>PTRS</w:t>
      </w:r>
      <w:bookmarkEnd w:id="87"/>
      <w:proofErr w:type="gramEnd"/>
      <w:r>
        <w:rPr>
          <w:lang w:val="en-GB"/>
        </w:rPr>
        <w:t xml:space="preserve"> </w:t>
      </w:r>
    </w:p>
    <w:p w14:paraId="25969FCE" w14:textId="56423B76" w:rsidR="007C4B12" w:rsidRPr="009B32C8" w:rsidRDefault="00C05AF6" w:rsidP="007C4B12">
      <w:pPr>
        <w:pStyle w:val="Proposal"/>
        <w:numPr>
          <w:ilvl w:val="3"/>
          <w:numId w:val="3"/>
        </w:numPr>
        <w:rPr>
          <w:lang w:val="en-GB"/>
        </w:rPr>
      </w:pPr>
      <w:bookmarkStart w:id="88" w:name="_Toc178952916"/>
      <w:r>
        <w:rPr>
          <w:lang w:val="en-GB"/>
        </w:rPr>
        <w:t xml:space="preserve">For </w:t>
      </w:r>
      <w:r w:rsidR="00DA6751">
        <w:rPr>
          <w:lang w:val="en-GB"/>
        </w:rPr>
        <w:t xml:space="preserve">PUSCH with </w:t>
      </w:r>
      <w:r>
        <w:rPr>
          <w:lang w:val="en-GB"/>
        </w:rPr>
        <w:t xml:space="preserve">DFT-s-OFDM: </w:t>
      </w:r>
      <w:r w:rsidR="007C4B12">
        <w:rPr>
          <w:lang w:val="en-GB"/>
        </w:rPr>
        <w:t xml:space="preserve">the input parameter </w:t>
      </w:r>
      <m:oMath>
        <m:sSubSup>
          <m:sSubSupPr>
            <m:ctrlPr>
              <w:rPr>
                <w:rFonts w:ascii="Cambria Math" w:hAnsi="Cambria Math" w:cs="Times New Roman"/>
                <w:i/>
                <w:szCs w:val="20"/>
              </w:rPr>
            </m:ctrlPr>
          </m:sSubSupPr>
          <m:e>
            <m:r>
              <m:rPr>
                <m:sty m:val="bi"/>
              </m:rPr>
              <w:rPr>
                <w:rFonts w:ascii="Cambria Math" w:hAnsi="Cambria Math" w:cs="Times New Roman"/>
                <w:szCs w:val="20"/>
              </w:rPr>
              <m:t>M</m:t>
            </m:r>
          </m:e>
          <m:sub>
            <m:r>
              <m:rPr>
                <m:nor/>
              </m:rPr>
              <w:rPr>
                <w:rFonts w:ascii="Times New Roman" w:hAnsi="Times New Roman" w:cs="Times New Roman"/>
                <w:szCs w:val="20"/>
              </w:rPr>
              <m:t>sc</m:t>
            </m:r>
            <m:ctrlPr>
              <w:rPr>
                <w:rFonts w:ascii="Cambria Math" w:hAnsi="Cambria Math" w:cs="Times New Roman"/>
                <w:szCs w:val="20"/>
              </w:rPr>
            </m:ctrlPr>
          </m:sub>
          <m:sup>
            <m:r>
              <m:rPr>
                <m:nor/>
              </m:rPr>
              <w:rPr>
                <w:rFonts w:ascii="Times New Roman" w:hAnsi="Times New Roman" w:cs="Times New Roman"/>
                <w:szCs w:val="20"/>
              </w:rPr>
              <m:t>PUSCH</m:t>
            </m:r>
            <m:ctrlPr>
              <w:rPr>
                <w:rFonts w:ascii="Cambria Math" w:hAnsi="Cambria Math" w:cs="Times New Roman"/>
                <w:szCs w:val="20"/>
              </w:rPr>
            </m:ctrlPr>
          </m:sup>
        </m:sSubSup>
      </m:oMath>
      <w:r w:rsidR="007C4B12">
        <w:rPr>
          <w:rFonts w:eastAsiaTheme="minorEastAsia"/>
          <w:szCs w:val="20"/>
        </w:rPr>
        <w:t xml:space="preserve"> to </w:t>
      </w:r>
      <w:r w:rsidR="007C4B12">
        <w:rPr>
          <w:lang w:val="en-GB"/>
        </w:rPr>
        <w:t xml:space="preserve">the relevant PTRS clause in 38.211 (Clause 6.4.1.2.1.2) is reduced to account for the number of unmuted subcarriers within the symbol. The output of the DFT is mapped </w:t>
      </w:r>
      <w:r>
        <w:rPr>
          <w:lang w:val="en-GB"/>
        </w:rPr>
        <w:t xml:space="preserve">only </w:t>
      </w:r>
      <w:r w:rsidR="007C4B12">
        <w:rPr>
          <w:lang w:val="en-GB"/>
        </w:rPr>
        <w:t>to unmuted subcarriers within the symbol.</w:t>
      </w:r>
      <w:bookmarkEnd w:id="88"/>
    </w:p>
    <w:p w14:paraId="1AA2F01C" w14:textId="77777777" w:rsidR="00BC600D" w:rsidRDefault="00BC600D" w:rsidP="009F3869">
      <w:pPr>
        <w:pStyle w:val="BodyText"/>
        <w:rPr>
          <w:lang w:val="en-GB" w:eastAsia="ja-JP"/>
        </w:rPr>
      </w:pPr>
    </w:p>
    <w:p w14:paraId="0BF08160" w14:textId="114534BC" w:rsidR="00182789" w:rsidRPr="00FD636C" w:rsidRDefault="00DA6751" w:rsidP="00594E62">
      <w:pPr>
        <w:pStyle w:val="BodyText"/>
        <w:rPr>
          <w:lang w:val="en-GB" w:eastAsia="ja-JP"/>
        </w:rPr>
      </w:pPr>
      <w:r>
        <w:rPr>
          <w:lang w:val="en-GB" w:eastAsia="ja-JP"/>
        </w:rPr>
        <w:t xml:space="preserve">The rationale for dropping the muting completely in a DMRS symbol is that there already exists a mechanism in current specifications to achieve muting in a DMRS symbol in a transparent way. For example, the network can configure Type-1 DMRS </w:t>
      </w:r>
      <w:r w:rsidR="00594E62">
        <w:rPr>
          <w:lang w:val="en-GB" w:eastAsia="ja-JP"/>
        </w:rPr>
        <w:t xml:space="preserve">(comb-2 pattern) </w:t>
      </w:r>
      <w:r>
        <w:rPr>
          <w:lang w:val="en-GB" w:eastAsia="ja-JP"/>
        </w:rPr>
        <w:t xml:space="preserve">and configure the parameter </w:t>
      </w:r>
      <w:proofErr w:type="spellStart"/>
      <w:r w:rsidRPr="00DA6751">
        <w:rPr>
          <w:i/>
          <w:iCs/>
          <w:lang w:val="en-GB" w:eastAsia="ja-JP"/>
        </w:rPr>
        <w:t>cdmWithoutData</w:t>
      </w:r>
      <w:proofErr w:type="spellEnd"/>
      <w:r>
        <w:rPr>
          <w:lang w:val="en-GB" w:eastAsia="ja-JP"/>
        </w:rPr>
        <w:t xml:space="preserve"> to 2</w:t>
      </w:r>
      <w:r w:rsidR="00594E62">
        <w:rPr>
          <w:lang w:val="en-GB" w:eastAsia="ja-JP"/>
        </w:rPr>
        <w:t xml:space="preserve">. In this way, if the scheduled port(s) are all contained in one CDM group occupying one comb, the other comb is empty. Hence there is no need to apply muting to the empty comb. </w:t>
      </w:r>
    </w:p>
    <w:p w14:paraId="141356E5" w14:textId="1DA83F0F" w:rsidR="00A34326" w:rsidRDefault="00A34326" w:rsidP="00A34326">
      <w:pPr>
        <w:pStyle w:val="Heading2"/>
      </w:pPr>
      <w:r>
        <w:t>2.</w:t>
      </w:r>
      <w:r w:rsidR="00FD636C">
        <w:t>4</w:t>
      </w:r>
      <w:r>
        <w:t xml:space="preserve"> </w:t>
      </w:r>
      <w:r>
        <w:tab/>
        <w:t>Mapping</w:t>
      </w:r>
      <w:r w:rsidR="009A4B4F">
        <w:t xml:space="preserve"> of PUSC</w:t>
      </w:r>
      <w:r w:rsidR="00CD09BA">
        <w:t>H</w:t>
      </w:r>
      <w:r>
        <w:t xml:space="preserve"> to Physical Resources</w:t>
      </w:r>
    </w:p>
    <w:p w14:paraId="7F2746FB" w14:textId="2ADBF659" w:rsidR="00500CF7" w:rsidRDefault="00020CF1" w:rsidP="002F6BBC">
      <w:pPr>
        <w:jc w:val="both"/>
        <w:rPr>
          <w:lang w:eastAsia="ja-JP"/>
        </w:rPr>
      </w:pPr>
      <w:r>
        <w:rPr>
          <w:lang w:val="en-GB" w:eastAsia="ja-JP"/>
        </w:rPr>
        <w:t xml:space="preserve">As discussed in an earlier section, </w:t>
      </w:r>
      <w:r w:rsidR="007B0DDC">
        <w:rPr>
          <w:lang w:val="en-GB" w:eastAsia="ja-JP"/>
        </w:rPr>
        <w:t xml:space="preserve">PUSCH needs to be </w:t>
      </w:r>
      <w:r w:rsidR="005576AE">
        <w:rPr>
          <w:lang w:val="en-GB" w:eastAsia="ja-JP"/>
        </w:rPr>
        <w:t>mapped (</w:t>
      </w:r>
      <w:r w:rsidR="007B0DDC">
        <w:rPr>
          <w:lang w:val="en-GB" w:eastAsia="ja-JP"/>
        </w:rPr>
        <w:t>rate-matched</w:t>
      </w:r>
      <w:r w:rsidR="005576AE">
        <w:rPr>
          <w:lang w:val="en-GB" w:eastAsia="ja-JP"/>
        </w:rPr>
        <w:t>)</w:t>
      </w:r>
      <w:r w:rsidR="007B0DDC">
        <w:rPr>
          <w:lang w:val="en-GB" w:eastAsia="ja-JP"/>
        </w:rPr>
        <w:t xml:space="preserve"> </w:t>
      </w:r>
      <w:r w:rsidR="007B0DDC">
        <w:rPr>
          <w:lang w:eastAsia="ja-JP"/>
        </w:rPr>
        <w:t>around the</w:t>
      </w:r>
      <w:r w:rsidR="008F4430">
        <w:rPr>
          <w:lang w:eastAsia="ja-JP"/>
        </w:rPr>
        <w:t xml:space="preserve"> UL muting pattern, which we propose is configured via zero-power SRS (</w:t>
      </w:r>
      <w:r w:rsidR="007B0DDC">
        <w:rPr>
          <w:lang w:eastAsia="ja-JP"/>
        </w:rPr>
        <w:t>ZP-SRS</w:t>
      </w:r>
      <w:r w:rsidR="008F4430">
        <w:rPr>
          <w:lang w:eastAsia="ja-JP"/>
        </w:rPr>
        <w:t>)</w:t>
      </w:r>
      <w:r w:rsidR="007B0DDC">
        <w:rPr>
          <w:lang w:eastAsia="ja-JP"/>
        </w:rPr>
        <w:t xml:space="preserve"> resource</w:t>
      </w:r>
      <w:r>
        <w:rPr>
          <w:lang w:eastAsia="ja-JP"/>
        </w:rPr>
        <w:t>(s)</w:t>
      </w:r>
      <w:r w:rsidR="007B0DDC">
        <w:rPr>
          <w:lang w:eastAsia="ja-JP"/>
        </w:rPr>
        <w:t>.</w:t>
      </w:r>
      <w:r>
        <w:rPr>
          <w:lang w:eastAsia="ja-JP"/>
        </w:rPr>
        <w:t xml:space="preserve"> </w:t>
      </w:r>
      <w:r w:rsidR="007B0DDC">
        <w:rPr>
          <w:lang w:eastAsia="ja-JP"/>
        </w:rPr>
        <w:t xml:space="preserve">The current structure of </w:t>
      </w:r>
      <w:r w:rsidR="00BB18BD">
        <w:rPr>
          <w:lang w:eastAsia="ja-JP"/>
        </w:rPr>
        <w:t xml:space="preserve">38.211, </w:t>
      </w:r>
      <w:r w:rsidR="007B0DDC">
        <w:rPr>
          <w:lang w:eastAsia="ja-JP"/>
        </w:rPr>
        <w:t xml:space="preserve">clause </w:t>
      </w:r>
      <w:r w:rsidR="00BB18BD">
        <w:rPr>
          <w:lang w:eastAsia="ja-JP"/>
        </w:rPr>
        <w:t>6.3.1</w:t>
      </w:r>
      <w:r w:rsidR="007B0DDC">
        <w:rPr>
          <w:lang w:eastAsia="ja-JP"/>
        </w:rPr>
        <w:t xml:space="preserve"> </w:t>
      </w:r>
      <w:r w:rsidR="00BB18BD">
        <w:rPr>
          <w:lang w:eastAsia="ja-JP"/>
        </w:rPr>
        <w:t>(“Physical shared channel”)</w:t>
      </w:r>
      <w:r w:rsidR="00A44A68">
        <w:rPr>
          <w:lang w:eastAsia="ja-JP"/>
        </w:rPr>
        <w:t>,</w:t>
      </w:r>
      <w:r w:rsidR="007B0DDC">
        <w:rPr>
          <w:lang w:eastAsia="ja-JP"/>
        </w:rPr>
        <w:t xml:space="preserve"> allows for this with rather small changes</w:t>
      </w:r>
      <w:r w:rsidR="005576AE">
        <w:rPr>
          <w:lang w:eastAsia="ja-JP"/>
        </w:rPr>
        <w:t xml:space="preserve">. The intention of this section is to illustrate the example changes needed for PUSCH </w:t>
      </w:r>
      <w:proofErr w:type="gramStart"/>
      <w:r w:rsidR="005576AE">
        <w:rPr>
          <w:lang w:eastAsia="ja-JP"/>
        </w:rPr>
        <w:t>mapping, and</w:t>
      </w:r>
      <w:proofErr w:type="gramEnd"/>
      <w:r w:rsidR="005576AE">
        <w:rPr>
          <w:lang w:eastAsia="ja-JP"/>
        </w:rPr>
        <w:t xml:space="preserve"> show that </w:t>
      </w:r>
      <w:proofErr w:type="spellStart"/>
      <w:r w:rsidR="005576AE">
        <w:rPr>
          <w:lang w:eastAsia="ja-JP"/>
        </w:rPr>
        <w:t>defintion</w:t>
      </w:r>
      <w:proofErr w:type="spellEnd"/>
      <w:r w:rsidR="005576AE">
        <w:rPr>
          <w:lang w:eastAsia="ja-JP"/>
        </w:rPr>
        <w:t xml:space="preserve"> of ZP-SRS helps to minimize the needed spec effort to introduce UL resource muting (equivalent to PUSCH rate matching).</w:t>
      </w:r>
    </w:p>
    <w:p w14:paraId="77CE7FAB" w14:textId="3A275A7A" w:rsidR="003D252F" w:rsidRDefault="00500CF7" w:rsidP="00500CF7">
      <w:pPr>
        <w:pStyle w:val="Heading3"/>
      </w:pPr>
      <w:r w:rsidRPr="5D86F4F9">
        <w:rPr>
          <w:lang w:val="en-US"/>
        </w:rPr>
        <w:t>2.4.1</w:t>
      </w:r>
      <w:r>
        <w:tab/>
      </w:r>
      <w:r w:rsidRPr="5D86F4F9">
        <w:rPr>
          <w:lang w:val="en-US"/>
        </w:rPr>
        <w:t xml:space="preserve">Example changes to 38.211 Section 6.3.1.6 “Mapping to virtual resource </w:t>
      </w:r>
      <w:proofErr w:type="gramStart"/>
      <w:r w:rsidRPr="5D86F4F9">
        <w:rPr>
          <w:lang w:val="en-US"/>
        </w:rPr>
        <w:t>blocks</w:t>
      </w:r>
      <w:proofErr w:type="gramEnd"/>
      <w:r w:rsidRPr="5D86F4F9">
        <w:rPr>
          <w:lang w:val="en-US"/>
        </w:rPr>
        <w:t>”</w:t>
      </w:r>
    </w:p>
    <w:p w14:paraId="48ED6EB7" w14:textId="0E03A2ED" w:rsidR="00BB18BD" w:rsidRDefault="002F6BBC" w:rsidP="002F6BBC">
      <w:pPr>
        <w:jc w:val="both"/>
        <w:rPr>
          <w:lang w:eastAsia="ja-JP"/>
        </w:rPr>
      </w:pPr>
      <w:r>
        <w:rPr>
          <w:noProof/>
          <w:lang w:eastAsia="ja-JP"/>
        </w:rPr>
        <mc:AlternateContent>
          <mc:Choice Requires="wps">
            <w:drawing>
              <wp:anchor distT="45720" distB="45720" distL="114300" distR="114300" simplePos="0" relativeHeight="251662344" behindDoc="0" locked="0" layoutInCell="1" allowOverlap="1" wp14:anchorId="2F0852BC" wp14:editId="5E6C8C9E">
                <wp:simplePos x="0" y="0"/>
                <wp:positionH relativeFrom="margin">
                  <wp:align>right</wp:align>
                </wp:positionH>
                <wp:positionV relativeFrom="paragraph">
                  <wp:posOffset>1131570</wp:posOffset>
                </wp:positionV>
                <wp:extent cx="6115685" cy="1404620"/>
                <wp:effectExtent l="0" t="0" r="18415" b="10160"/>
                <wp:wrapTopAndBottom/>
                <wp:docPr id="17120630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04620"/>
                        </a:xfrm>
                        <a:prstGeom prst="rect">
                          <a:avLst/>
                        </a:prstGeom>
                        <a:solidFill>
                          <a:srgbClr val="FFFFFF"/>
                        </a:solidFill>
                        <a:ln w="9525">
                          <a:solidFill>
                            <a:srgbClr val="000000"/>
                          </a:solidFill>
                          <a:miter lim="800000"/>
                          <a:headEnd/>
                          <a:tailEnd/>
                        </a:ln>
                      </wps:spPr>
                      <wps:txbx>
                        <w:txbxContent>
                          <w:p w14:paraId="37659189" w14:textId="168AFCC9" w:rsidR="002F6BBC" w:rsidRPr="00005D28"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6.3.1.6</w:t>
                            </w:r>
                            <w:r w:rsidRPr="00005D28">
                              <w:rPr>
                                <w:rFonts w:ascii="Times New Roman" w:hAnsi="Times New Roman" w:cs="Times New Roman"/>
                                <w:kern w:val="2"/>
                                <w:szCs w:val="20"/>
                                <w:highlight w:val="lightGray"/>
                                <w:lang w:val="en-GB" w:eastAsia="zh-CN"/>
                                <w14:ligatures w14:val="standardContextual"/>
                              </w:rPr>
                              <w:t xml:space="preserve"> ***</w:t>
                            </w:r>
                          </w:p>
                          <w:p w14:paraId="4E8CFEE0"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For each of the antenna ports used for transmission of the PUSCH, </w:t>
                            </w:r>
                            <w:r w:rsidRPr="00500CF7">
                              <w:rPr>
                                <w:rFonts w:ascii="Times New Roman" w:hAnsi="Times New Roman" w:cs="Times New Roman"/>
                                <w:color w:val="FF0000"/>
                                <w:szCs w:val="20"/>
                              </w:rPr>
                              <w:t>each symbol in</w:t>
                            </w:r>
                            <w:r w:rsidRPr="00500CF7">
                              <w:rPr>
                                <w:rFonts w:ascii="Times New Roman" w:hAnsi="Times New Roman" w:cs="Times New Roman"/>
                                <w:szCs w:val="20"/>
                              </w:rPr>
                              <w:t xml:space="preserve"> the block of complex-valued symbols </w:t>
                            </w:r>
                            <w:r w:rsidRPr="00500CF7">
                              <w:rPr>
                                <w:rFonts w:ascii="Times New Roman" w:hAnsi="Times New Roman" w:cs="Times New Roman"/>
                                <w:position w:val="-14"/>
                                <w:szCs w:val="20"/>
                              </w:rPr>
                              <w:object w:dxaOrig="2145" w:dyaOrig="375" w14:anchorId="00779619">
                                <v:shape id="_x0000_i1028" type="#_x0000_t75" style="width:107.55pt;height:18.8pt" o:ole="">
                                  <v:imagedata r:id="rId17" o:title=""/>
                                </v:shape>
                                <o:OLEObject Type="Embed" ProgID="Equation.3" ShapeID="_x0000_i1028" DrawAspect="Content" ObjectID="_1789566093" r:id="rId18"/>
                              </w:object>
                            </w:r>
                            <w:r w:rsidRPr="00500CF7">
                              <w:rPr>
                                <w:rFonts w:ascii="Times New Roman" w:hAnsi="Times New Roman" w:cs="Times New Roman"/>
                                <w:szCs w:val="20"/>
                              </w:rPr>
                              <w:t xml:space="preserve"> shall </w:t>
                            </w:r>
                            <w:r w:rsidRPr="00500CF7">
                              <w:rPr>
                                <w:rFonts w:ascii="Times New Roman" w:hAnsi="Times New Roman" w:cs="Times New Roman"/>
                                <w:color w:val="FF0000"/>
                                <w:szCs w:val="20"/>
                              </w:rPr>
                              <w:t xml:space="preserve">be multiplied with </w:t>
                            </w:r>
                            <m:oMath>
                              <m:rad>
                                <m:radPr>
                                  <m:degHide m:val="1"/>
                                  <m:ctrlPr>
                                    <w:rPr>
                                      <w:rFonts w:ascii="Cambria Math" w:hAnsi="Cambria Math" w:cs="Times New Roman"/>
                                      <w:i/>
                                      <w:color w:val="FF0000"/>
                                      <w:szCs w:val="20"/>
                                    </w:rPr>
                                  </m:ctrlPr>
                                </m:radPr>
                                <m:deg/>
                                <m:e>
                                  <m:r>
                                    <w:rPr>
                                      <w:rFonts w:ascii="Cambria Math" w:hAnsi="Cambria Math" w:cs="Times New Roman"/>
                                      <w:color w:val="FF0000"/>
                                      <w:szCs w:val="20"/>
                                    </w:rPr>
                                    <m:t>2</m:t>
                                  </m:r>
                                </m:e>
                              </m:rad>
                            </m:oMath>
                            <w:r w:rsidRPr="00500CF7">
                              <w:rPr>
                                <w:rFonts w:ascii="Times New Roman" w:hAnsi="Times New Roman" w:cs="Times New Roman"/>
                                <w:color w:val="FF0000"/>
                                <w:szCs w:val="20"/>
                              </w:rPr>
                              <w:t xml:space="preserve"> if the symbol corresponds to an OFDM symbol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w:t>
                            </w:r>
                            <w:r>
                              <w:rPr>
                                <w:rFonts w:ascii="Times New Roman" w:hAnsi="Times New Roman" w:cs="Times New Roman"/>
                                <w:color w:val="FF0000"/>
                                <w:szCs w:val="20"/>
                              </w:rPr>
                              <w:t>occupied by a</w:t>
                            </w:r>
                            <w:r w:rsidRPr="00500CF7">
                              <w:rPr>
                                <w:rFonts w:ascii="Times New Roman" w:hAnsi="Times New Roman" w:cs="Times New Roman"/>
                                <w:color w:val="FF0000"/>
                                <w:szCs w:val="20"/>
                              </w:rPr>
                              <w:t xml:space="preserve"> ZP-SRS resource, and by 1 otherwise, and further </w:t>
                            </w:r>
                            <w:r w:rsidRPr="00500CF7">
                              <w:rPr>
                                <w:rFonts w:ascii="Times New Roman" w:hAnsi="Times New Roman" w:cs="Times New Roman"/>
                                <w:szCs w:val="20"/>
                              </w:rPr>
                              <w:t xml:space="preserve">be multiplied with the amplitude scaling factor </w:t>
                            </w:r>
                            <m:oMath>
                              <m:sSub>
                                <m:sSubPr>
                                  <m:ctrlPr>
                                    <w:rPr>
                                      <w:rFonts w:ascii="Cambria Math" w:hAnsi="Cambria Math" w:cs="Times New Roman"/>
                                      <w:i/>
                                      <w:szCs w:val="20"/>
                                    </w:rPr>
                                  </m:ctrlPr>
                                </m:sSubPr>
                                <m:e>
                                  <m:r>
                                    <w:rPr>
                                      <w:rFonts w:ascii="Cambria Math" w:hAnsi="Cambria Math" w:cs="Times New Roman"/>
                                      <w:szCs w:val="20"/>
                                    </w:rPr>
                                    <m:t>β</m:t>
                                  </m:r>
                                </m:e>
                                <m:sub>
                                  <m:r>
                                    <m:rPr>
                                      <m:sty m:val="p"/>
                                    </m:rPr>
                                    <w:rPr>
                                      <w:rFonts w:ascii="Cambria Math" w:hAnsi="Cambria Math" w:cs="Times New Roman"/>
                                      <w:szCs w:val="20"/>
                                    </w:rPr>
                                    <m:t>PUSCH</m:t>
                                  </m:r>
                                </m:sub>
                              </m:sSub>
                            </m:oMath>
                            <w:r w:rsidRPr="00500CF7">
                              <w:rPr>
                                <w:rFonts w:ascii="Times New Roman" w:hAnsi="Times New Roman" w:cs="Times New Roman"/>
                                <w:szCs w:val="20"/>
                              </w:rPr>
                              <w:t xml:space="preserve"> in order to conform to the transmit power specified in [5, TS 38.213] and mapped in sequence starting with </w:t>
                            </w:r>
                            <w:r w:rsidRPr="00500CF7">
                              <w:rPr>
                                <w:rFonts w:ascii="Times New Roman" w:hAnsi="Times New Roman" w:cs="Times New Roman"/>
                                <w:position w:val="-10"/>
                                <w:szCs w:val="20"/>
                              </w:rPr>
                              <w:object w:dxaOrig="660" w:dyaOrig="345" w14:anchorId="06C5DD74">
                                <v:shape id="_x0000_i1030" type="#_x0000_t75" style="width:33.2pt;height:18pt" o:ole="">
                                  <v:imagedata r:id="rId19" o:title=""/>
                                </v:shape>
                                <o:OLEObject Type="Embed" ProgID="Equation.3" ShapeID="_x0000_i1030" DrawAspect="Content" ObjectID="_1789566094" r:id="rId20"/>
                              </w:object>
                            </w:r>
                            <w:r w:rsidRPr="00500CF7">
                              <w:rPr>
                                <w:rFonts w:ascii="Times New Roman" w:hAnsi="Times New Roman" w:cs="Times New Roman"/>
                                <w:szCs w:val="20"/>
                              </w:rPr>
                              <w:t xml:space="preserve">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in the virtual resource blocks assigned for transmission which meet all of the following criteria: </w:t>
                            </w:r>
                          </w:p>
                          <w:p w14:paraId="121AA381" w14:textId="77777777" w:rsidR="002F6BBC" w:rsidRPr="00500CF7" w:rsidRDefault="002F6BBC" w:rsidP="002F6BBC">
                            <w:pPr>
                              <w:pStyle w:val="B1"/>
                              <w:rPr>
                                <w:rFonts w:cs="Times New Roman"/>
                                <w:szCs w:val="20"/>
                              </w:rPr>
                            </w:pPr>
                            <w:r w:rsidRPr="00500CF7">
                              <w:rPr>
                                <w:rFonts w:cs="Times New Roman"/>
                                <w:szCs w:val="20"/>
                              </w:rPr>
                              <w:t>-</w:t>
                            </w:r>
                            <w:r w:rsidRPr="00500CF7">
                              <w:rPr>
                                <w:rFonts w:cs="Times New Roman"/>
                                <w:szCs w:val="20"/>
                              </w:rPr>
                              <w:tab/>
                              <w:t>they are in the virtual resource blocks assigned for transmission, and</w:t>
                            </w:r>
                          </w:p>
                          <w:p w14:paraId="22FF5452" w14:textId="77777777" w:rsidR="002F6BBC" w:rsidRPr="008B3E33" w:rsidRDefault="002F6BBC" w:rsidP="002F6BBC">
                            <w:pPr>
                              <w:pStyle w:val="B1"/>
                              <w:rPr>
                                <w:rFonts w:cs="Times New Roman"/>
                                <w:color w:val="FF0000"/>
                                <w:szCs w:val="20"/>
                              </w:rPr>
                            </w:pPr>
                            <w:r w:rsidRPr="00500CF7">
                              <w:rPr>
                                <w:rFonts w:cs="Times New Roman"/>
                                <w:szCs w:val="20"/>
                              </w:rPr>
                              <w:t>-</w:t>
                            </w:r>
                            <w:r w:rsidRPr="00500CF7">
                              <w:rPr>
                                <w:rFonts w:cs="Times New Roman"/>
                                <w:szCs w:val="20"/>
                              </w:rPr>
                              <w:tab/>
                              <w:t>the corresponding resource elements in the corresponding physical resource blocks are not used for transmission of the associated DM-RS, PT-RS, or DM-RS intended for other co-scheduled UEs as described in clause 6.4.1.1.3</w:t>
                            </w:r>
                            <w:r>
                              <w:rPr>
                                <w:rFonts w:cs="Times New Roman"/>
                                <w:szCs w:val="20"/>
                              </w:rPr>
                              <w:t xml:space="preserve">, </w:t>
                            </w:r>
                            <w:r>
                              <w:rPr>
                                <w:rFonts w:cs="Times New Roman"/>
                                <w:color w:val="FF0000"/>
                                <w:szCs w:val="20"/>
                              </w:rPr>
                              <w:t>and are not mapped to a ZP-SRS resource.</w:t>
                            </w:r>
                          </w:p>
                          <w:p w14:paraId="38529A11"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The mapping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allocated for PUSCH according to [6, TS 38.214] shall be in increasing order of first the index </w:t>
                            </w:r>
                            <m:oMath>
                              <m:r>
                                <w:rPr>
                                  <w:rFonts w:ascii="Cambria Math" w:hAnsi="Cambria Math" w:cs="Times New Roman"/>
                                  <w:szCs w:val="20"/>
                                </w:rPr>
                                <m:t>k'</m:t>
                              </m:r>
                            </m:oMath>
                            <w:r w:rsidRPr="00500CF7">
                              <w:rPr>
                                <w:rFonts w:ascii="Times New Roman" w:eastAsia="Batang" w:hAnsi="Times New Roman" w:cs="Times New Roman"/>
                                <w:szCs w:val="20"/>
                                <w:lang w:eastAsia="ko-KR"/>
                              </w:rPr>
                              <w:t xml:space="preserve"> over the assigned virtual resource blocks</w:t>
                            </w:r>
                            <w:r w:rsidRPr="00500CF7">
                              <w:rPr>
                                <w:rFonts w:ascii="Times New Roman" w:hAnsi="Times New Roman" w:cs="Times New Roman"/>
                                <w:szCs w:val="20"/>
                              </w:rPr>
                              <w:t xml:space="preserve">, where </w:t>
                            </w:r>
                            <m:oMath>
                              <m:sSup>
                                <m:sSupPr>
                                  <m:ctrlPr>
                                    <w:rPr>
                                      <w:rFonts w:ascii="Cambria Math" w:hAnsi="Cambria Math" w:cs="Times New Roman"/>
                                      <w:i/>
                                      <w:szCs w:val="20"/>
                                    </w:rPr>
                                  </m:ctrlPr>
                                </m:sSupPr>
                                <m:e>
                                  <m:r>
                                    <w:rPr>
                                      <w:rFonts w:ascii="Cambria Math" w:hAnsi="Cambria Math" w:cs="Times New Roman"/>
                                      <w:szCs w:val="20"/>
                                    </w:rPr>
                                    <m:t>k</m:t>
                                  </m:r>
                                </m:e>
                                <m:sup>
                                  <m:r>
                                    <w:rPr>
                                      <w:rFonts w:ascii="Cambria Math" w:hAnsi="Cambria Math" w:cs="Times New Roman"/>
                                      <w:szCs w:val="20"/>
                                    </w:rPr>
                                    <m:t>'</m:t>
                                  </m:r>
                                </m:sup>
                              </m:sSup>
                              <m:r>
                                <w:rPr>
                                  <w:rFonts w:ascii="Cambria Math" w:hAnsi="Cambria Math" w:cs="Times New Roman"/>
                                  <w:szCs w:val="20"/>
                                </w:rPr>
                                <m:t>=0</m:t>
                              </m:r>
                            </m:oMath>
                            <w:r w:rsidRPr="00500CF7">
                              <w:rPr>
                                <w:rFonts w:ascii="Times New Roman" w:hAnsi="Times New Roman" w:cs="Times New Roman"/>
                                <w:szCs w:val="20"/>
                              </w:rPr>
                              <w:t xml:space="preserve"> is the first subcarrier in the lowest-numbered virtual resource block assigned for transmission</w:t>
                            </w:r>
                            <w:r w:rsidRPr="00500CF7">
                              <w:rPr>
                                <w:rFonts w:ascii="Times New Roman" w:eastAsia="Batang" w:hAnsi="Times New Roman" w:cs="Times New Roman"/>
                                <w:szCs w:val="20"/>
                                <w:lang w:eastAsia="ko-KR"/>
                              </w:rPr>
                              <w:t>,</w:t>
                            </w:r>
                            <w:r w:rsidRPr="00500CF7">
                              <w:rPr>
                                <w:rFonts w:ascii="Times New Roman" w:hAnsi="Times New Roman" w:cs="Times New Roman"/>
                                <w:szCs w:val="20"/>
                              </w:rPr>
                              <w:t xml:space="preserve"> and then the index </w:t>
                            </w:r>
                            <w:r w:rsidRPr="00500CF7">
                              <w:rPr>
                                <w:rFonts w:ascii="Times New Roman" w:hAnsi="Times New Roman" w:cs="Times New Roman"/>
                                <w:position w:val="-6"/>
                                <w:szCs w:val="20"/>
                              </w:rPr>
                              <w:object w:dxaOrig="135" w:dyaOrig="270" w14:anchorId="6FCD7099">
                                <v:shape id="_x0000_i1032" type="#_x0000_t75" style="width:6.8pt;height:13.6pt" o:ole="">
                                  <v:imagedata r:id="rId21" o:title=""/>
                                </v:shape>
                                <o:OLEObject Type="Embed" ProgID="Equation.3" ShapeID="_x0000_i1032" DrawAspect="Content" ObjectID="_1789566095" r:id="rId22"/>
                              </w:object>
                            </w:r>
                            <w:r w:rsidRPr="00500CF7">
                              <w:rPr>
                                <w:rFonts w:ascii="Times New Roman" w:hAnsi="Times New Roman" w:cs="Times New Roman"/>
                                <w:szCs w:val="20"/>
                              </w:rPr>
                              <w:t>, with the starting position given by [6, TS 38.214].</w:t>
                            </w:r>
                          </w:p>
                          <w:p w14:paraId="6C8E9E78" w14:textId="3FC6F068" w:rsidR="002F6BBC" w:rsidRPr="002F6BBC"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0852BC" id="_x0000_s1028" type="#_x0000_t202" style="position:absolute;left:0;text-align:left;margin-left:430.35pt;margin-top:89.1pt;width:481.55pt;height:110.6pt;z-index:2516623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">
                <v:textbox style="mso-fit-shape-to-text:t">
                  <w:txbxContent>
                    <w:p w14:paraId="37659189" w14:textId="168AFCC9" w:rsidR="002F6BBC" w:rsidRPr="00005D28"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6.3.1.6</w:t>
                      </w:r>
                      <w:r w:rsidRPr="00005D28">
                        <w:rPr>
                          <w:rFonts w:ascii="Times New Roman" w:hAnsi="Times New Roman" w:cs="Times New Roman"/>
                          <w:kern w:val="2"/>
                          <w:szCs w:val="20"/>
                          <w:highlight w:val="lightGray"/>
                          <w:lang w:val="en-GB" w:eastAsia="zh-CN"/>
                          <w14:ligatures w14:val="standardContextual"/>
                        </w:rPr>
                        <w:t xml:space="preserve"> ***</w:t>
                      </w:r>
                    </w:p>
                    <w:p w14:paraId="4E8CFEE0"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For each of the antenna ports used for transmission of the PUSCH, </w:t>
                      </w:r>
                      <w:r w:rsidRPr="00500CF7">
                        <w:rPr>
                          <w:rFonts w:ascii="Times New Roman" w:hAnsi="Times New Roman" w:cs="Times New Roman"/>
                          <w:color w:val="FF0000"/>
                          <w:szCs w:val="20"/>
                        </w:rPr>
                        <w:t>each symbol in</w:t>
                      </w:r>
                      <w:r w:rsidRPr="00500CF7">
                        <w:rPr>
                          <w:rFonts w:ascii="Times New Roman" w:hAnsi="Times New Roman" w:cs="Times New Roman"/>
                          <w:szCs w:val="20"/>
                        </w:rPr>
                        <w:t xml:space="preserve"> the block of complex-valued symbols </w:t>
                      </w:r>
                      <w:r w:rsidRPr="00500CF7">
                        <w:rPr>
                          <w:rFonts w:ascii="Times New Roman" w:hAnsi="Times New Roman" w:cs="Times New Roman"/>
                          <w:position w:val="-14"/>
                          <w:szCs w:val="20"/>
                        </w:rPr>
                        <w:object w:dxaOrig="2145" w:dyaOrig="375" w14:anchorId="00779619">
                          <v:shape id="_x0000_i1028" type="#_x0000_t75" style="width:107.55pt;height:18.8pt" o:ole="">
                            <v:imagedata r:id="rId17" o:title=""/>
                          </v:shape>
                          <o:OLEObject Type="Embed" ProgID="Equation.3" ShapeID="_x0000_i1028" DrawAspect="Content" ObjectID="_1789566093" r:id="rId23"/>
                        </w:object>
                      </w:r>
                      <w:r w:rsidRPr="00500CF7">
                        <w:rPr>
                          <w:rFonts w:ascii="Times New Roman" w:hAnsi="Times New Roman" w:cs="Times New Roman"/>
                          <w:szCs w:val="20"/>
                        </w:rPr>
                        <w:t xml:space="preserve"> shall </w:t>
                      </w:r>
                      <w:r w:rsidRPr="00500CF7">
                        <w:rPr>
                          <w:rFonts w:ascii="Times New Roman" w:hAnsi="Times New Roman" w:cs="Times New Roman"/>
                          <w:color w:val="FF0000"/>
                          <w:szCs w:val="20"/>
                        </w:rPr>
                        <w:t xml:space="preserve">be multiplied with </w:t>
                      </w:r>
                      <m:oMath>
                        <m:rad>
                          <m:radPr>
                            <m:degHide m:val="1"/>
                            <m:ctrlPr>
                              <w:rPr>
                                <w:rFonts w:ascii="Cambria Math" w:hAnsi="Cambria Math" w:cs="Times New Roman"/>
                                <w:i/>
                                <w:color w:val="FF0000"/>
                                <w:szCs w:val="20"/>
                              </w:rPr>
                            </m:ctrlPr>
                          </m:radPr>
                          <m:deg/>
                          <m:e>
                            <m:r>
                              <w:rPr>
                                <w:rFonts w:ascii="Cambria Math" w:hAnsi="Cambria Math" w:cs="Times New Roman"/>
                                <w:color w:val="FF0000"/>
                                <w:szCs w:val="20"/>
                              </w:rPr>
                              <m:t>2</m:t>
                            </m:r>
                          </m:e>
                        </m:rad>
                      </m:oMath>
                      <w:r w:rsidRPr="00500CF7">
                        <w:rPr>
                          <w:rFonts w:ascii="Times New Roman" w:hAnsi="Times New Roman" w:cs="Times New Roman"/>
                          <w:color w:val="FF0000"/>
                          <w:szCs w:val="20"/>
                        </w:rPr>
                        <w:t xml:space="preserve"> if the symbol corresponds to an OFDM symbol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w:t>
                      </w:r>
                      <w:r>
                        <w:rPr>
                          <w:rFonts w:ascii="Times New Roman" w:hAnsi="Times New Roman" w:cs="Times New Roman"/>
                          <w:color w:val="FF0000"/>
                          <w:szCs w:val="20"/>
                        </w:rPr>
                        <w:t>occupied by a</w:t>
                      </w:r>
                      <w:r w:rsidRPr="00500CF7">
                        <w:rPr>
                          <w:rFonts w:ascii="Times New Roman" w:hAnsi="Times New Roman" w:cs="Times New Roman"/>
                          <w:color w:val="FF0000"/>
                          <w:szCs w:val="20"/>
                        </w:rPr>
                        <w:t xml:space="preserve"> ZP-SRS resource, and by 1 otherwise, and further </w:t>
                      </w:r>
                      <w:r w:rsidRPr="00500CF7">
                        <w:rPr>
                          <w:rFonts w:ascii="Times New Roman" w:hAnsi="Times New Roman" w:cs="Times New Roman"/>
                          <w:szCs w:val="20"/>
                        </w:rPr>
                        <w:t xml:space="preserve">be multiplied with the amplitude scaling factor </w:t>
                      </w:r>
                      <m:oMath>
                        <m:sSub>
                          <m:sSubPr>
                            <m:ctrlPr>
                              <w:rPr>
                                <w:rFonts w:ascii="Cambria Math" w:hAnsi="Cambria Math" w:cs="Times New Roman"/>
                                <w:i/>
                                <w:szCs w:val="20"/>
                              </w:rPr>
                            </m:ctrlPr>
                          </m:sSubPr>
                          <m:e>
                            <m:r>
                              <w:rPr>
                                <w:rFonts w:ascii="Cambria Math" w:hAnsi="Cambria Math" w:cs="Times New Roman"/>
                                <w:szCs w:val="20"/>
                              </w:rPr>
                              <m:t>β</m:t>
                            </m:r>
                          </m:e>
                          <m:sub>
                            <m:r>
                              <m:rPr>
                                <m:sty m:val="p"/>
                              </m:rPr>
                              <w:rPr>
                                <w:rFonts w:ascii="Cambria Math" w:hAnsi="Cambria Math" w:cs="Times New Roman"/>
                                <w:szCs w:val="20"/>
                              </w:rPr>
                              <m:t>PUSCH</m:t>
                            </m:r>
                          </m:sub>
                        </m:sSub>
                      </m:oMath>
                      <w:r w:rsidRPr="00500CF7">
                        <w:rPr>
                          <w:rFonts w:ascii="Times New Roman" w:hAnsi="Times New Roman" w:cs="Times New Roman"/>
                          <w:szCs w:val="20"/>
                        </w:rPr>
                        <w:t xml:space="preserve"> in order to conform to the transmit power specified in [5, TS 38.213] and mapped in sequence starting with </w:t>
                      </w:r>
                      <w:r w:rsidRPr="00500CF7">
                        <w:rPr>
                          <w:rFonts w:ascii="Times New Roman" w:hAnsi="Times New Roman" w:cs="Times New Roman"/>
                          <w:position w:val="-10"/>
                          <w:szCs w:val="20"/>
                        </w:rPr>
                        <w:object w:dxaOrig="660" w:dyaOrig="345" w14:anchorId="06C5DD74">
                          <v:shape id="_x0000_i1030" type="#_x0000_t75" style="width:33.2pt;height:18pt" o:ole="">
                            <v:imagedata r:id="rId19" o:title=""/>
                          </v:shape>
                          <o:OLEObject Type="Embed" ProgID="Equation.3" ShapeID="_x0000_i1030" DrawAspect="Content" ObjectID="_1789566094" r:id="rId24"/>
                        </w:object>
                      </w:r>
                      <w:r w:rsidRPr="00500CF7">
                        <w:rPr>
                          <w:rFonts w:ascii="Times New Roman" w:hAnsi="Times New Roman" w:cs="Times New Roman"/>
                          <w:szCs w:val="20"/>
                        </w:rPr>
                        <w:t xml:space="preserve">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in the virtual resource blocks assigned for transmission which meet all of the following criteria: </w:t>
                      </w:r>
                    </w:p>
                    <w:p w14:paraId="121AA381" w14:textId="77777777" w:rsidR="002F6BBC" w:rsidRPr="00500CF7" w:rsidRDefault="002F6BBC" w:rsidP="002F6BBC">
                      <w:pPr>
                        <w:pStyle w:val="B1"/>
                        <w:rPr>
                          <w:rFonts w:cs="Times New Roman"/>
                          <w:szCs w:val="20"/>
                        </w:rPr>
                      </w:pPr>
                      <w:r w:rsidRPr="00500CF7">
                        <w:rPr>
                          <w:rFonts w:cs="Times New Roman"/>
                          <w:szCs w:val="20"/>
                        </w:rPr>
                        <w:t>-</w:t>
                      </w:r>
                      <w:r w:rsidRPr="00500CF7">
                        <w:rPr>
                          <w:rFonts w:cs="Times New Roman"/>
                          <w:szCs w:val="20"/>
                        </w:rPr>
                        <w:tab/>
                        <w:t>they are in the virtual resource blocks assigned for transmission, and</w:t>
                      </w:r>
                    </w:p>
                    <w:p w14:paraId="22FF5452" w14:textId="77777777" w:rsidR="002F6BBC" w:rsidRPr="008B3E33" w:rsidRDefault="002F6BBC" w:rsidP="002F6BBC">
                      <w:pPr>
                        <w:pStyle w:val="B1"/>
                        <w:rPr>
                          <w:rFonts w:cs="Times New Roman"/>
                          <w:color w:val="FF0000"/>
                          <w:szCs w:val="20"/>
                        </w:rPr>
                      </w:pPr>
                      <w:r w:rsidRPr="00500CF7">
                        <w:rPr>
                          <w:rFonts w:cs="Times New Roman"/>
                          <w:szCs w:val="20"/>
                        </w:rPr>
                        <w:t>-</w:t>
                      </w:r>
                      <w:r w:rsidRPr="00500CF7">
                        <w:rPr>
                          <w:rFonts w:cs="Times New Roman"/>
                          <w:szCs w:val="20"/>
                        </w:rPr>
                        <w:tab/>
                        <w:t>the corresponding resource elements in the corresponding physical resource blocks are not used for transmission of the associated DM-RS, PT-RS, or DM-RS intended for other co-scheduled UEs as described in clause 6.4.1.1.3</w:t>
                      </w:r>
                      <w:r>
                        <w:rPr>
                          <w:rFonts w:cs="Times New Roman"/>
                          <w:szCs w:val="20"/>
                        </w:rPr>
                        <w:t xml:space="preserve">, </w:t>
                      </w:r>
                      <w:r>
                        <w:rPr>
                          <w:rFonts w:cs="Times New Roman"/>
                          <w:color w:val="FF0000"/>
                          <w:szCs w:val="20"/>
                        </w:rPr>
                        <w:t>and are not mapped to a ZP-SRS resource.</w:t>
                      </w:r>
                    </w:p>
                    <w:p w14:paraId="38529A11"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The mapping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allocated for PUSCH according to [6, TS 38.214] shall be in increasing order of first the index </w:t>
                      </w:r>
                      <m:oMath>
                        <m:r>
                          <w:rPr>
                            <w:rFonts w:ascii="Cambria Math" w:hAnsi="Cambria Math" w:cs="Times New Roman"/>
                            <w:szCs w:val="20"/>
                          </w:rPr>
                          <m:t>k'</m:t>
                        </m:r>
                      </m:oMath>
                      <w:r w:rsidRPr="00500CF7">
                        <w:rPr>
                          <w:rFonts w:ascii="Times New Roman" w:eastAsia="Batang" w:hAnsi="Times New Roman" w:cs="Times New Roman"/>
                          <w:szCs w:val="20"/>
                          <w:lang w:eastAsia="ko-KR"/>
                        </w:rPr>
                        <w:t xml:space="preserve"> over the assigned virtual resource blocks</w:t>
                      </w:r>
                      <w:r w:rsidRPr="00500CF7">
                        <w:rPr>
                          <w:rFonts w:ascii="Times New Roman" w:hAnsi="Times New Roman" w:cs="Times New Roman"/>
                          <w:szCs w:val="20"/>
                        </w:rPr>
                        <w:t xml:space="preserve">, where </w:t>
                      </w:r>
                      <m:oMath>
                        <m:sSup>
                          <m:sSupPr>
                            <m:ctrlPr>
                              <w:rPr>
                                <w:rFonts w:ascii="Cambria Math" w:hAnsi="Cambria Math" w:cs="Times New Roman"/>
                                <w:i/>
                                <w:szCs w:val="20"/>
                              </w:rPr>
                            </m:ctrlPr>
                          </m:sSupPr>
                          <m:e>
                            <m:r>
                              <w:rPr>
                                <w:rFonts w:ascii="Cambria Math" w:hAnsi="Cambria Math" w:cs="Times New Roman"/>
                                <w:szCs w:val="20"/>
                              </w:rPr>
                              <m:t>k</m:t>
                            </m:r>
                          </m:e>
                          <m:sup>
                            <m:r>
                              <w:rPr>
                                <w:rFonts w:ascii="Cambria Math" w:hAnsi="Cambria Math" w:cs="Times New Roman"/>
                                <w:szCs w:val="20"/>
                              </w:rPr>
                              <m:t>'</m:t>
                            </m:r>
                          </m:sup>
                        </m:sSup>
                        <m:r>
                          <w:rPr>
                            <w:rFonts w:ascii="Cambria Math" w:hAnsi="Cambria Math" w:cs="Times New Roman"/>
                            <w:szCs w:val="20"/>
                          </w:rPr>
                          <m:t>=0</m:t>
                        </m:r>
                      </m:oMath>
                      <w:r w:rsidRPr="00500CF7">
                        <w:rPr>
                          <w:rFonts w:ascii="Times New Roman" w:hAnsi="Times New Roman" w:cs="Times New Roman"/>
                          <w:szCs w:val="20"/>
                        </w:rPr>
                        <w:t xml:space="preserve"> is the first subcarrier in the lowest-numbered virtual resource block assigned for transmission</w:t>
                      </w:r>
                      <w:r w:rsidRPr="00500CF7">
                        <w:rPr>
                          <w:rFonts w:ascii="Times New Roman" w:eastAsia="Batang" w:hAnsi="Times New Roman" w:cs="Times New Roman"/>
                          <w:szCs w:val="20"/>
                          <w:lang w:eastAsia="ko-KR"/>
                        </w:rPr>
                        <w:t>,</w:t>
                      </w:r>
                      <w:r w:rsidRPr="00500CF7">
                        <w:rPr>
                          <w:rFonts w:ascii="Times New Roman" w:hAnsi="Times New Roman" w:cs="Times New Roman"/>
                          <w:szCs w:val="20"/>
                        </w:rPr>
                        <w:t xml:space="preserve"> and then the index </w:t>
                      </w:r>
                      <w:r w:rsidRPr="00500CF7">
                        <w:rPr>
                          <w:rFonts w:ascii="Times New Roman" w:hAnsi="Times New Roman" w:cs="Times New Roman"/>
                          <w:position w:val="-6"/>
                          <w:szCs w:val="20"/>
                        </w:rPr>
                        <w:object w:dxaOrig="135" w:dyaOrig="270" w14:anchorId="6FCD7099">
                          <v:shape id="_x0000_i1032" type="#_x0000_t75" style="width:6.8pt;height:13.6pt" o:ole="">
                            <v:imagedata r:id="rId21" o:title=""/>
                          </v:shape>
                          <o:OLEObject Type="Embed" ProgID="Equation.3" ShapeID="_x0000_i1032" DrawAspect="Content" ObjectID="_1789566095" r:id="rId25"/>
                        </w:object>
                      </w:r>
                      <w:r w:rsidRPr="00500CF7">
                        <w:rPr>
                          <w:rFonts w:ascii="Times New Roman" w:hAnsi="Times New Roman" w:cs="Times New Roman"/>
                          <w:szCs w:val="20"/>
                        </w:rPr>
                        <w:t>, with the starting position given by [6, TS 38.214].</w:t>
                      </w:r>
                    </w:p>
                    <w:p w14:paraId="6C8E9E78" w14:textId="3FC6F068" w:rsidR="002F6BBC" w:rsidRPr="002F6BBC"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txbxContent>
                </v:textbox>
                <w10:wrap type="topAndBottom" anchorx="margin"/>
              </v:shape>
            </w:pict>
          </mc:Fallback>
        </mc:AlternateContent>
      </w:r>
      <w:r w:rsidR="00BB18BD">
        <w:rPr>
          <w:lang w:eastAsia="ja-JP"/>
        </w:rPr>
        <w:t>Fo</w:t>
      </w:r>
      <w:r w:rsidR="005613A0">
        <w:rPr>
          <w:lang w:eastAsia="ja-JP"/>
        </w:rPr>
        <w:t>r transmission without transform precoding</w:t>
      </w:r>
      <w:r w:rsidR="008B3E33">
        <w:rPr>
          <w:lang w:eastAsia="ja-JP"/>
        </w:rPr>
        <w:t xml:space="preserve"> (CP-OFDM)</w:t>
      </w:r>
      <w:r w:rsidR="005613A0">
        <w:rPr>
          <w:lang w:eastAsia="ja-JP"/>
        </w:rPr>
        <w:t xml:space="preserve">, </w:t>
      </w:r>
      <w:r w:rsidR="00BB18BD">
        <w:rPr>
          <w:lang w:eastAsia="ja-JP"/>
        </w:rPr>
        <w:t>minimal changes</w:t>
      </w:r>
      <w:r w:rsidR="00AA75DF">
        <w:rPr>
          <w:lang w:eastAsia="ja-JP"/>
        </w:rPr>
        <w:t xml:space="preserve"> only</w:t>
      </w:r>
      <w:r w:rsidR="00BB18BD">
        <w:rPr>
          <w:lang w:eastAsia="ja-JP"/>
        </w:rPr>
        <w:t xml:space="preserve"> to </w:t>
      </w:r>
      <w:r w:rsidR="005613A0">
        <w:rPr>
          <w:lang w:eastAsia="ja-JP"/>
        </w:rPr>
        <w:t>clause</w:t>
      </w:r>
      <w:r w:rsidR="00BB18BD">
        <w:rPr>
          <w:lang w:eastAsia="ja-JP"/>
        </w:rPr>
        <w:t xml:space="preserve"> 6.3.1.6</w:t>
      </w:r>
      <w:r w:rsidR="005613A0">
        <w:rPr>
          <w:lang w:eastAsia="ja-JP"/>
        </w:rPr>
        <w:t xml:space="preserve"> are </w:t>
      </w:r>
      <w:r w:rsidR="00BB18BD">
        <w:rPr>
          <w:lang w:eastAsia="ja-JP"/>
        </w:rPr>
        <w:t xml:space="preserve">sufficient, see </w:t>
      </w:r>
      <w:r w:rsidR="00FD18CE">
        <w:rPr>
          <w:lang w:eastAsia="ja-JP"/>
        </w:rPr>
        <w:t xml:space="preserve">the </w:t>
      </w:r>
      <w:r w:rsidR="00930510">
        <w:rPr>
          <w:lang w:eastAsia="ja-JP"/>
        </w:rPr>
        <w:t xml:space="preserve">section </w:t>
      </w:r>
      <w:r w:rsidR="00FD18CE">
        <w:rPr>
          <w:lang w:eastAsia="ja-JP"/>
        </w:rPr>
        <w:t xml:space="preserve">with changes highlighted in </w:t>
      </w:r>
      <w:r w:rsidR="00FD18CE" w:rsidRPr="008B3E33">
        <w:rPr>
          <w:color w:val="FF0000"/>
          <w:lang w:eastAsia="ja-JP"/>
        </w:rPr>
        <w:t xml:space="preserve">red </w:t>
      </w:r>
      <w:r w:rsidR="00BB18BD">
        <w:rPr>
          <w:lang w:eastAsia="ja-JP"/>
        </w:rPr>
        <w:t>below</w:t>
      </w:r>
      <w:r w:rsidR="003D252F">
        <w:rPr>
          <w:lang w:eastAsia="ja-JP"/>
        </w:rPr>
        <w:t>.</w:t>
      </w:r>
      <w:r w:rsidR="00A03ECD">
        <w:rPr>
          <w:lang w:eastAsia="ja-JP"/>
        </w:rPr>
        <w:t xml:space="preserve"> The two main changes are (i) additional power scaling to ensure all OFDM symbols have the same transmission power in accordance with </w:t>
      </w:r>
      <w:r w:rsidR="00020CF1">
        <w:rPr>
          <w:lang w:eastAsia="ja-JP"/>
        </w:rPr>
        <w:t>the WID that states “</w:t>
      </w:r>
      <w:r w:rsidR="00020CF1" w:rsidRPr="00020CF1">
        <w:rPr>
          <w:lang w:eastAsia="ja-JP"/>
        </w:rPr>
        <w:t>Power boosting is assumed for REs in the symbol with UL resource muting. PUSCH transmit power does not change across symbols</w:t>
      </w:r>
      <w:r w:rsidR="00020CF1">
        <w:rPr>
          <w:lang w:eastAsia="ja-JP"/>
        </w:rPr>
        <w:t>”,</w:t>
      </w:r>
      <w:r w:rsidR="00A03ECD">
        <w:rPr>
          <w:lang w:eastAsia="ja-JP"/>
        </w:rPr>
        <w:t xml:space="preserve"> and (ii) an addition to the list of resources to skip in the mapping of PUSCH to resource elements.</w:t>
      </w:r>
    </w:p>
    <w:p w14:paraId="41EFFBA9" w14:textId="77777777" w:rsidR="005613A0" w:rsidRPr="0023306C" w:rsidRDefault="005613A0" w:rsidP="0023306C">
      <w:pPr>
        <w:rPr>
          <w:lang w:val="en-GB" w:eastAsia="ja-JP"/>
        </w:rPr>
      </w:pPr>
    </w:p>
    <w:p w14:paraId="6DF8AB04" w14:textId="521D311C" w:rsidR="00500CF7" w:rsidRDefault="00500CF7" w:rsidP="00500CF7">
      <w:pPr>
        <w:pStyle w:val="Heading3"/>
      </w:pPr>
      <w:r>
        <w:t>2.4.</w:t>
      </w:r>
      <w:r w:rsidR="005576AE">
        <w:t>2</w:t>
      </w:r>
      <w:r>
        <w:tab/>
        <w:t xml:space="preserve">Example changes to 38.211 Section 6.3.1.4 “Transform </w:t>
      </w:r>
      <w:proofErr w:type="gramStart"/>
      <w:r>
        <w:t>Precoding”</w:t>
      </w:r>
      <w:proofErr w:type="gramEnd"/>
    </w:p>
    <w:p w14:paraId="4E0999CF" w14:textId="01540220" w:rsidR="00500CF7" w:rsidRDefault="00500CF7" w:rsidP="00905A0B">
      <w:pPr>
        <w:jc w:val="both"/>
        <w:rPr>
          <w:lang w:eastAsia="ja-JP"/>
        </w:rPr>
      </w:pPr>
      <w:r>
        <w:rPr>
          <w:lang w:eastAsia="ja-JP"/>
        </w:rPr>
        <w:t>For transmission with transform precoding</w:t>
      </w:r>
      <w:r w:rsidR="007E1D18">
        <w:rPr>
          <w:lang w:eastAsia="ja-JP"/>
        </w:rPr>
        <w:t xml:space="preserve"> (DFT-s-OFDM)</w:t>
      </w:r>
      <w:r>
        <w:rPr>
          <w:lang w:eastAsia="ja-JP"/>
        </w:rPr>
        <w:t>, a few additional changes are needed</w:t>
      </w:r>
      <w:r w:rsidR="00E37B16">
        <w:rPr>
          <w:lang w:eastAsia="ja-JP"/>
        </w:rPr>
        <w:t xml:space="preserve"> </w:t>
      </w:r>
      <w:r>
        <w:rPr>
          <w:lang w:eastAsia="ja-JP"/>
        </w:rPr>
        <w:t xml:space="preserve">in clause 6.3.1.4, see </w:t>
      </w:r>
      <w:r w:rsidR="00E37B16">
        <w:rPr>
          <w:lang w:eastAsia="ja-JP"/>
        </w:rPr>
        <w:t xml:space="preserve">changes highlighted in </w:t>
      </w:r>
      <w:r w:rsidR="00E37B16" w:rsidRPr="00E37B16">
        <w:rPr>
          <w:color w:val="FF0000"/>
          <w:lang w:eastAsia="ja-JP"/>
        </w:rPr>
        <w:t>red</w:t>
      </w:r>
      <w:r w:rsidR="00E37B16">
        <w:rPr>
          <w:color w:val="FF0000"/>
          <w:lang w:eastAsia="ja-JP"/>
        </w:rPr>
        <w:t xml:space="preserve"> </w:t>
      </w:r>
      <w:r w:rsidR="00E37B16" w:rsidRPr="00E37B16">
        <w:rPr>
          <w:lang w:eastAsia="ja-JP"/>
        </w:rPr>
        <w:t>below</w:t>
      </w:r>
      <w:r>
        <w:rPr>
          <w:lang w:eastAsia="ja-JP"/>
        </w:rPr>
        <w:t xml:space="preserve">. The main change is related to the fact that </w:t>
      </w:r>
      <w:r w:rsidR="00E37B16">
        <w:rPr>
          <w:lang w:eastAsia="ja-JP"/>
        </w:rPr>
        <w:t>with UL resource muting in one or more OFDM symbols</w:t>
      </w:r>
      <w:r>
        <w:rPr>
          <w:lang w:eastAsia="ja-JP"/>
        </w:rPr>
        <w:t xml:space="preserve">, not all OFDM symbols carry the same number of PUSCH resources. However, such variation occurs also due to Rel-18 PT-RS, and one may therefore </w:t>
      </w:r>
      <w:r w:rsidR="000325D1">
        <w:rPr>
          <w:lang w:eastAsia="ja-JP"/>
        </w:rPr>
        <w:t xml:space="preserve">essentially just </w:t>
      </w:r>
      <w:r w:rsidR="00AF6066">
        <w:rPr>
          <w:lang w:eastAsia="ja-JP"/>
        </w:rPr>
        <w:t>duplicate a</w:t>
      </w:r>
      <w:r>
        <w:rPr>
          <w:lang w:eastAsia="ja-JP"/>
        </w:rPr>
        <w:t xml:space="preserve"> </w:t>
      </w:r>
      <w:r w:rsidR="000325D1">
        <w:rPr>
          <w:lang w:eastAsia="ja-JP"/>
        </w:rPr>
        <w:t xml:space="preserve">part of </w:t>
      </w:r>
      <w:r>
        <w:rPr>
          <w:lang w:eastAsia="ja-JP"/>
        </w:rPr>
        <w:t>the existing PT</w:t>
      </w:r>
      <w:r>
        <w:rPr>
          <w:lang w:eastAsia="ja-JP"/>
        </w:rPr>
        <w:noBreakHyphen/>
        <w:t xml:space="preserve">RS-related </w:t>
      </w:r>
      <w:r w:rsidR="000325D1">
        <w:rPr>
          <w:lang w:eastAsia="ja-JP"/>
        </w:rPr>
        <w:t>paragraph to the non-PT</w:t>
      </w:r>
      <w:r w:rsidR="000325D1">
        <w:rPr>
          <w:lang w:eastAsia="ja-JP"/>
        </w:rPr>
        <w:noBreakHyphen/>
        <w:t>RS paragraph</w:t>
      </w:r>
      <w:r>
        <w:rPr>
          <w:lang w:eastAsia="ja-JP"/>
        </w:rPr>
        <w:t xml:space="preserve">. </w:t>
      </w:r>
      <w:r w:rsidR="00096036">
        <w:rPr>
          <w:lang w:eastAsia="ja-JP"/>
        </w:rPr>
        <w:t xml:space="preserve">(Note that </w:t>
      </w:r>
      <w:r w:rsidR="000325D1">
        <w:rPr>
          <w:lang w:eastAsia="ja-JP"/>
        </w:rPr>
        <w:t xml:space="preserve">just like ZP-SRS, the </w:t>
      </w:r>
      <w:r w:rsidR="00096036">
        <w:rPr>
          <w:lang w:eastAsia="ja-JP"/>
        </w:rPr>
        <w:t>PT</w:t>
      </w:r>
      <w:r w:rsidR="00205EA0">
        <w:rPr>
          <w:lang w:eastAsia="ja-JP"/>
        </w:rPr>
        <w:t>-RS</w:t>
      </w:r>
      <w:r w:rsidR="00096036">
        <w:rPr>
          <w:lang w:eastAsia="ja-JP"/>
        </w:rPr>
        <w:t xml:space="preserve"> is not </w:t>
      </w:r>
      <w:r w:rsidR="00B17DFF">
        <w:rPr>
          <w:lang w:eastAsia="ja-JP"/>
        </w:rPr>
        <w:t>included</w:t>
      </w:r>
      <w:r w:rsidR="00096036">
        <w:rPr>
          <w:lang w:eastAsia="ja-JP"/>
        </w:rPr>
        <w:t xml:space="preserve"> </w:t>
      </w:r>
      <w:r w:rsidR="00B17DFF">
        <w:rPr>
          <w:lang w:eastAsia="ja-JP"/>
        </w:rPr>
        <w:t>in</w:t>
      </w:r>
      <w:r w:rsidR="00096036">
        <w:rPr>
          <w:lang w:eastAsia="ja-JP"/>
        </w:rPr>
        <w:t xml:space="preserve"> the input sequence </w:t>
      </w:r>
      <m:oMath>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00096036">
        <w:rPr>
          <w:lang w:eastAsia="ja-JP"/>
        </w:rPr>
        <w:t xml:space="preserve"> to this section</w:t>
      </w:r>
      <w:r w:rsidR="000325D1">
        <w:rPr>
          <w:lang w:eastAsia="ja-JP"/>
        </w:rPr>
        <w:t>.</w:t>
      </w:r>
      <w:r w:rsidR="00096036">
        <w:rPr>
          <w:lang w:eastAsia="ja-JP"/>
        </w:rPr>
        <w:t>)</w:t>
      </w:r>
      <w:r>
        <w:rPr>
          <w:lang w:eastAsia="ja-JP"/>
        </w:rPr>
        <w:t xml:space="preserve"> More specifically</w:t>
      </w:r>
      <w:r w:rsidR="00205EA0">
        <w:rPr>
          <w:lang w:eastAsia="ja-JP"/>
        </w:rPr>
        <w:t>,</w:t>
      </w:r>
      <w:r w:rsidR="00A936AA">
        <w:rPr>
          <w:lang w:eastAsia="ja-JP"/>
        </w:rPr>
        <w:t xml:space="preserve"> if UL resource muting is performed in an OFDM symbol</w:t>
      </w:r>
      <w:r>
        <w:rPr>
          <w:lang w:eastAsia="ja-JP"/>
        </w:rPr>
        <w:t>, a DFT is performed on the complex-valued symbols of each PUSCH OFDM symbol</w:t>
      </w:r>
      <w:r w:rsidR="00A936AA">
        <w:rPr>
          <w:lang w:eastAsia="ja-JP"/>
        </w:rPr>
        <w:t xml:space="preserve"> </w:t>
      </w:r>
      <w:r>
        <w:rPr>
          <w:lang w:eastAsia="ja-JP"/>
        </w:rPr>
        <w:t>in a similar manner to legacy specifications, except that in the case of</w:t>
      </w:r>
      <w:r w:rsidR="00A936AA">
        <w:rPr>
          <w:lang w:eastAsia="ja-JP"/>
        </w:rPr>
        <w:t xml:space="preserve"> an OFDM symbol with muting</w:t>
      </w:r>
      <w:r>
        <w:rPr>
          <w:lang w:eastAsia="ja-JP"/>
        </w:rPr>
        <w:t xml:space="preserve">, the DFT size may vary by a factor of two from OFDM symbol to OFDM symbol depending on whether </w:t>
      </w:r>
      <w:r w:rsidR="00A936AA">
        <w:rPr>
          <w:lang w:eastAsia="ja-JP"/>
        </w:rPr>
        <w:t>or not UL resource muting is performed</w:t>
      </w:r>
      <w:r>
        <w:rPr>
          <w:lang w:eastAsia="ja-JP"/>
        </w:rPr>
        <w:t>. The so processed complex-</w:t>
      </w:r>
      <w:r w:rsidR="002F6BBC" w:rsidRPr="002F6BBC">
        <w:rPr>
          <w:noProof/>
          <w:lang w:val="en-GB" w:eastAsia="ja-JP"/>
        </w:rPr>
        <mc:AlternateContent>
          <mc:Choice Requires="wps">
            <w:drawing>
              <wp:anchor distT="45720" distB="45720" distL="114300" distR="114300" simplePos="0" relativeHeight="251660296" behindDoc="0" locked="0" layoutInCell="1" allowOverlap="1" wp14:anchorId="30FE35A4" wp14:editId="28FD3536">
                <wp:simplePos x="0" y="0"/>
                <wp:positionH relativeFrom="margin">
                  <wp:align>right</wp:align>
                </wp:positionH>
                <wp:positionV relativeFrom="paragraph">
                  <wp:posOffset>520700</wp:posOffset>
                </wp:positionV>
                <wp:extent cx="6098540" cy="7418705"/>
                <wp:effectExtent l="0" t="0" r="16510" b="10795"/>
                <wp:wrapTopAndBottom/>
                <wp:docPr id="18279644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418717"/>
                        </a:xfrm>
                        <a:prstGeom prst="rect">
                          <a:avLst/>
                        </a:prstGeom>
                        <a:solidFill>
                          <a:srgbClr val="FFFFFF"/>
                        </a:solidFill>
                        <a:ln w="9525">
                          <a:solidFill>
                            <a:srgbClr val="000000"/>
                          </a:solidFill>
                          <a:miter lim="800000"/>
                          <a:headEnd/>
                          <a:tailEnd/>
                        </a:ln>
                      </wps:spPr>
                      <wps:txbx>
                        <w:txbxContent>
                          <w:p w14:paraId="085EF7C1" w14:textId="49D28B05" w:rsidR="002F6BBC" w:rsidRPr="00005D28"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6.3.1.4</w:t>
                            </w:r>
                            <w:r w:rsidRPr="00005D28">
                              <w:rPr>
                                <w:rFonts w:ascii="Times New Roman" w:hAnsi="Times New Roman" w:cs="Times New Roman"/>
                                <w:kern w:val="2"/>
                                <w:szCs w:val="20"/>
                                <w:highlight w:val="lightGray"/>
                                <w:lang w:val="en-GB" w:eastAsia="zh-CN"/>
                                <w14:ligatures w14:val="standardContextual"/>
                              </w:rPr>
                              <w:t xml:space="preserve"> ***</w:t>
                            </w:r>
                          </w:p>
                          <w:p w14:paraId="3E535D96"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If transform precoding is not enabled according to 6.1.3 of [6, TS38.214], </w:t>
                            </w:r>
                            <w:r w:rsidRPr="00500CF7">
                              <w:rPr>
                                <w:rFonts w:ascii="Times New Roman" w:hAnsi="Times New Roman" w:cs="Times New Roman"/>
                                <w:position w:val="-10"/>
                                <w:szCs w:val="20"/>
                              </w:rPr>
                              <w:object w:dxaOrig="1335" w:dyaOrig="345" w14:anchorId="0C82CB7F">
                                <v:shape id="_x0000_i1034" type="#_x0000_t75" style="width:67.2pt;height:18pt" o:ole="">
                                  <v:imagedata r:id="rId26" o:title=""/>
                                </v:shape>
                                <o:OLEObject Type="Embed" ProgID="Equation.3" ShapeID="_x0000_i1034" DrawAspect="Content" ObjectID="_1789566096" r:id="rId27"/>
                              </w:object>
                            </w:r>
                            <w:r w:rsidRPr="00500CF7">
                              <w:rPr>
                                <w:rFonts w:ascii="Times New Roman" w:hAnsi="Times New Roman" w:cs="Times New Roman"/>
                                <w:szCs w:val="20"/>
                              </w:rPr>
                              <w:t xml:space="preserve"> for each layer </w:t>
                            </w:r>
                            <w:r w:rsidRPr="00500CF7">
                              <w:rPr>
                                <w:rFonts w:ascii="Times New Roman" w:hAnsi="Times New Roman" w:cs="Times New Roman"/>
                                <w:position w:val="-8"/>
                                <w:szCs w:val="20"/>
                              </w:rPr>
                              <w:object w:dxaOrig="1245" w:dyaOrig="270" w14:anchorId="10C584CE">
                                <v:shape id="_x0000_i1036" type="#_x0000_t75" style="width:61.65pt;height:14.4pt" o:ole="">
                                  <v:imagedata r:id="rId28" o:title=""/>
                                </v:shape>
                                <o:OLEObject Type="Embed" ProgID="Equation.3" ShapeID="_x0000_i1036" DrawAspect="Content" ObjectID="_1789566097" r:id="rId29"/>
                              </w:object>
                            </w:r>
                            <w:r w:rsidRPr="00500CF7">
                              <w:rPr>
                                <w:rFonts w:ascii="Times New Roman" w:hAnsi="Times New Roman" w:cs="Times New Roman"/>
                                <w:szCs w:val="20"/>
                              </w:rPr>
                              <w:t>.</w:t>
                            </w:r>
                          </w:p>
                          <w:p w14:paraId="1F3A1F5B"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If transform precoding is enabled according to 6.1.3 of [6, TS38.214], </w:t>
                            </w:r>
                            <m:oMath>
                              <m:r>
                                <w:rPr>
                                  <w:rFonts w:ascii="Cambria Math" w:hAnsi="Cambria Math" w:cs="Times New Roman"/>
                                  <w:szCs w:val="20"/>
                                </w:rPr>
                                <m:t>υ=1</m:t>
                              </m:r>
                            </m:oMath>
                            <w:r w:rsidRPr="00500CF7">
                              <w:rPr>
                                <w:rFonts w:ascii="Times New Roman" w:hAnsi="Times New Roman" w:cs="Times New Roman"/>
                                <w:szCs w:val="20"/>
                              </w:rPr>
                              <w:t xml:space="preserve"> and </w:t>
                            </w:r>
                            <w:r w:rsidRPr="00500CF7">
                              <w:rPr>
                                <w:rFonts w:ascii="Times New Roman" w:hAnsi="Times New Roman" w:cs="Times New Roman"/>
                                <w:position w:val="-10"/>
                                <w:szCs w:val="20"/>
                              </w:rPr>
                              <w:object w:dxaOrig="570" w:dyaOrig="315" w14:anchorId="0484991F">
                                <v:shape id="_x0000_i1038" type="#_x0000_t75" style="width:28pt;height:16pt" o:ole="">
                                  <v:imagedata r:id="rId30" o:title=""/>
                                </v:shape>
                                <o:OLEObject Type="Embed" ProgID="Equation.DSMT4" ShapeID="_x0000_i1038" DrawAspect="Content" ObjectID="_1789566098" r:id="rId31"/>
                              </w:object>
                            </w:r>
                            <w:r w:rsidRPr="00500CF7">
                              <w:rPr>
                                <w:rFonts w:ascii="Times New Roman" w:hAnsi="Times New Roman" w:cs="Times New Roman"/>
                                <w:szCs w:val="20"/>
                              </w:rPr>
                              <w:t xml:space="preserve"> depends on the configuration of phase-tracking reference signals.</w:t>
                            </w:r>
                          </w:p>
                          <w:p w14:paraId="13D1B410" w14:textId="77777777" w:rsidR="002F6BBC" w:rsidRPr="00500CF7" w:rsidRDefault="002F6BBC" w:rsidP="002F6BBC">
                            <w:pPr>
                              <w:rPr>
                                <w:rFonts w:ascii="Times New Roman" w:hAnsi="Times New Roman" w:cs="Times New Roman"/>
                                <w:strike/>
                                <w:color w:val="FF0000"/>
                                <w:szCs w:val="20"/>
                              </w:rPr>
                            </w:pPr>
                            <w:r w:rsidRPr="004B06C7">
                              <w:rPr>
                                <w:rFonts w:ascii="Times New Roman" w:hAnsi="Times New Roman" w:cs="Times New Roman"/>
                                <w:szCs w:val="20"/>
                              </w:rPr>
                              <w:t xml:space="preserve">If the procedure in [6, TS 38.214] indicates that phase-tracking reference signals are not being used, the block of complex-valued symbols </w:t>
                            </w:r>
                            <m:oMath>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4B06C7">
                              <w:rPr>
                                <w:rFonts w:ascii="Times New Roman" w:hAnsi="Times New Roman" w:cs="Times New Roman"/>
                                <w:szCs w:val="20"/>
                              </w:rPr>
                              <w:t xml:space="preserve"> for the single layer </w:t>
                            </w:r>
                            <m:oMath>
                              <m:r>
                                <w:rPr>
                                  <w:rFonts w:ascii="Cambria Math" w:hAnsi="Cambria Math" w:cs="Times New Roman"/>
                                  <w:szCs w:val="20"/>
                                </w:rPr>
                                <m:t>λ=0</m:t>
                              </m:r>
                            </m:oMath>
                            <w:r w:rsidRPr="004B06C7">
                              <w:rPr>
                                <w:rFonts w:ascii="Times New Roman" w:hAnsi="Times New Roman" w:cs="Times New Roman"/>
                                <w:szCs w:val="20"/>
                              </w:rPr>
                              <w:t xml:space="preserve"> shall be divided into </w:t>
                            </w:r>
                            <m:oMath>
                              <m:f>
                                <m:fPr>
                                  <m:type m:val="lin"/>
                                  <m:ctrlPr>
                                    <w:rPr>
                                      <w:rFonts w:ascii="Cambria Math" w:hAnsi="Cambria Math" w:cs="Times New Roman"/>
                                      <w:i/>
                                      <w:strike/>
                                      <w:color w:val="FF0000"/>
                                      <w:szCs w:val="20"/>
                                    </w:rPr>
                                  </m:ctrlPr>
                                </m:fPr>
                                <m:num>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symb</m:t>
                                      </m:r>
                                    </m:sub>
                                    <m:sup>
                                      <m:r>
                                        <m:rPr>
                                          <m:nor/>
                                        </m:rPr>
                                        <w:rPr>
                                          <w:rFonts w:ascii="Times New Roman" w:hAnsi="Times New Roman" w:cs="Times New Roman"/>
                                          <w:strike/>
                                          <w:color w:val="FF0000"/>
                                          <w:szCs w:val="20"/>
                                        </w:rPr>
                                        <m:t>layer</m:t>
                                      </m:r>
                                    </m:sup>
                                  </m:sSubSup>
                                </m:num>
                                <m:den>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den>
                              </m:f>
                            </m:oMath>
                            <w:r w:rsidRPr="004B06C7">
                              <w:rPr>
                                <w:rFonts w:ascii="Times New Roman" w:hAnsi="Times New Roman" w:cs="Times New Roman"/>
                                <w:szCs w:val="20"/>
                              </w:rPr>
                              <w:t xml:space="preserve"> sets, each </w:t>
                            </w:r>
                            <w:r w:rsidRPr="004B06C7">
                              <w:rPr>
                                <w:rFonts w:ascii="Times New Roman" w:hAnsi="Times New Roman" w:cs="Times New Roman"/>
                                <w:color w:val="FF0000"/>
                                <w:szCs w:val="20"/>
                              </w:rPr>
                              <w:t>set</w:t>
                            </w:r>
                            <w:r>
                              <w:rPr>
                                <w:rFonts w:ascii="Times New Roman" w:hAnsi="Times New Roman" w:cs="Times New Roman"/>
                                <w:szCs w:val="20"/>
                              </w:rPr>
                              <w:t xml:space="preserve"> </w:t>
                            </w:r>
                            <w:r w:rsidRPr="004B06C7">
                              <w:rPr>
                                <w:rFonts w:ascii="Times New Roman" w:hAnsi="Times New Roman" w:cs="Times New Roman"/>
                                <w:szCs w:val="20"/>
                              </w:rPr>
                              <w:t>corresponding to one OFDM symbol</w:t>
                            </w:r>
                            <w:r w:rsidRPr="004B06C7">
                              <w:rPr>
                                <w:rFonts w:ascii="Times New Roman" w:hAnsi="Times New Roman" w:cs="Times New Roman"/>
                                <w:color w:val="FF0000"/>
                                <w:szCs w:val="20"/>
                              </w:rPr>
                              <w:t>,</w:t>
                            </w:r>
                            <w:r w:rsidRPr="004B06C7">
                              <w:rPr>
                                <w:rFonts w:ascii="Times New Roman" w:hAnsi="Times New Roman" w:cs="Times New Roman"/>
                                <w:szCs w:val="20"/>
                              </w:rPr>
                              <w:t xml:space="preserve"> and</w:t>
                            </w:r>
                            <m:oMath>
                              <m:sSup>
                                <m:sSupPr>
                                  <m:ctrlPr>
                                    <w:rPr>
                                      <w:rFonts w:ascii="Cambria Math" w:hAnsi="Times New Roman" w:cs="Times New Roman"/>
                                      <w:i/>
                                      <w:strike/>
                                      <w:color w:val="FF0000"/>
                                      <w:szCs w:val="20"/>
                                    </w:rPr>
                                  </m:ctrlPr>
                                </m:sSupPr>
                                <m:e>
                                  <m:acc>
                                    <m:accPr>
                                      <m:chr m:val="̃"/>
                                      <m:ctrlPr>
                                        <w:rPr>
                                          <w:rFonts w:ascii="Cambria Math" w:hAnsi="Times New Roman" w:cs="Times New Roman"/>
                                          <w:i/>
                                          <w:strike/>
                                          <w:color w:val="FF0000"/>
                                          <w:szCs w:val="20"/>
                                        </w:rPr>
                                      </m:ctrlPr>
                                    </m:accPr>
                                    <m:e>
                                      <m:r>
                                        <w:rPr>
                                          <w:rFonts w:ascii="Cambria Math" w:hAnsi="Times New Roman" w:cs="Times New Roman"/>
                                          <w:strike/>
                                          <w:color w:val="FF0000"/>
                                          <w:szCs w:val="20"/>
                                        </w:rPr>
                                        <m:t>x</m:t>
                                      </m:r>
                                    </m:e>
                                  </m:acc>
                                </m:e>
                                <m:sup>
                                  <m:r>
                                    <w:rPr>
                                      <w:rFonts w:ascii="Cambria Math" w:hAnsi="Times New Roman" w:cs="Times New Roman"/>
                                      <w:strike/>
                                      <w:color w:val="FF0000"/>
                                      <w:szCs w:val="20"/>
                                    </w:rPr>
                                    <m:t>(0)</m:t>
                                  </m:r>
                                </m:sup>
                              </m:sSup>
                              <m:r>
                                <w:rPr>
                                  <w:rFonts w:ascii="Cambria Math" w:hAnsi="Times New Roman" w:cs="Times New Roman"/>
                                  <w:strike/>
                                  <w:color w:val="FF0000"/>
                                  <w:szCs w:val="20"/>
                                </w:rPr>
                                <m:t>(i)=</m:t>
                              </m:r>
                              <m:sSup>
                                <m:sSupPr>
                                  <m:ctrlPr>
                                    <w:rPr>
                                      <w:rFonts w:ascii="Cambria Math" w:hAnsi="Times New Roman" w:cs="Times New Roman"/>
                                      <w:i/>
                                      <w:strike/>
                                      <w:color w:val="FF0000"/>
                                      <w:szCs w:val="20"/>
                                    </w:rPr>
                                  </m:ctrlPr>
                                </m:sSupPr>
                                <m:e>
                                  <m:r>
                                    <w:rPr>
                                      <w:rFonts w:ascii="Cambria Math" w:hAnsi="Times New Roman" w:cs="Times New Roman"/>
                                      <w:strike/>
                                      <w:color w:val="FF0000"/>
                                      <w:szCs w:val="20"/>
                                    </w:rPr>
                                    <m:t>x</m:t>
                                  </m:r>
                                </m:e>
                                <m:sup>
                                  <m:r>
                                    <w:rPr>
                                      <w:rFonts w:ascii="Cambria Math" w:hAnsi="Times New Roman" w:cs="Times New Roman"/>
                                      <w:strike/>
                                      <w:color w:val="FF0000"/>
                                      <w:szCs w:val="20"/>
                                    </w:rPr>
                                    <m:t>(0)</m:t>
                                  </m:r>
                                </m:sup>
                              </m:sSup>
                              <m:r>
                                <w:rPr>
                                  <w:rFonts w:ascii="Cambria Math" w:hAnsi="Times New Roman" w:cs="Times New Roman"/>
                                  <w:strike/>
                                  <w:color w:val="FF0000"/>
                                  <w:szCs w:val="20"/>
                                </w:rPr>
                                <m:t>(i)</m:t>
                              </m:r>
                            </m:oMath>
                            <w:r w:rsidRPr="004B06C7">
                              <w:rPr>
                                <w:rFonts w:ascii="Times New Roman" w:hAnsi="Times New Roman" w:cs="Times New Roman"/>
                                <w:strike/>
                                <w:color w:val="FF0000"/>
                                <w:szCs w:val="20"/>
                              </w:rPr>
                              <w:t>.</w:t>
                            </w:r>
                            <w:r>
                              <w:rPr>
                                <w:rFonts w:ascii="Times New Roman" w:hAnsi="Times New Roman" w:cs="Times New Roman"/>
                                <w:szCs w:val="20"/>
                              </w:rPr>
                              <w:t xml:space="preserve"> </w:t>
                            </w:r>
                            <w:r w:rsidRPr="004B06C7">
                              <w:rPr>
                                <w:rFonts w:ascii="Times New Roman" w:hAnsi="Times New Roman" w:cs="Times New Roman"/>
                                <w:color w:val="FF0000"/>
                                <w:szCs w:val="20"/>
                              </w:rPr>
                              <w:t xml:space="preserve">where </w:t>
                            </w:r>
                            <w:r w:rsidRPr="00500CF7">
                              <w:rPr>
                                <w:rFonts w:ascii="Times New Roman" w:hAnsi="Times New Roman" w:cs="Times New Roman"/>
                                <w:color w:val="FF0000"/>
                                <w:szCs w:val="20"/>
                              </w:rPr>
                              <w:t xml:space="preserve">set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contains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00CF7">
                              <w:rPr>
                                <w:rFonts w:ascii="Times New Roman" w:hAnsi="Times New Roman" w:cs="Times New Roman"/>
                                <w:color w:val="FF0000"/>
                                <w:szCs w:val="20"/>
                              </w:rPr>
                              <w:t xml:space="preserve"> symbols and is mapped to the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x</m:t>
                                      </m:r>
                                    </m:e>
                                  </m:acc>
                                </m:e>
                                <m:sub>
                                  <m:r>
                                    <w:rPr>
                                      <w:rFonts w:ascii="Cambria Math" w:hAnsi="Cambria Math" w:cs="Times New Roman"/>
                                      <w:color w:val="FF0000"/>
                                      <w:szCs w:val="20"/>
                                    </w:rPr>
                                    <m:t>l</m:t>
                                  </m:r>
                                </m:sub>
                                <m:sup>
                                  <m:d>
                                    <m:dPr>
                                      <m:ctrlPr>
                                        <w:rPr>
                                          <w:rFonts w:ascii="Cambria Math" w:hAnsi="Cambria Math" w:cs="Times New Roman"/>
                                          <w:i/>
                                          <w:color w:val="FF0000"/>
                                          <w:szCs w:val="20"/>
                                        </w:rPr>
                                      </m:ctrlPr>
                                    </m:dPr>
                                    <m:e>
                                      <m:r>
                                        <w:rPr>
                                          <w:rFonts w:ascii="Cambria Math" w:hAnsi="Cambria Math" w:cs="Times New Roman"/>
                                          <w:color w:val="FF0000"/>
                                          <w:szCs w:val="20"/>
                                        </w:rPr>
                                        <m:t>0</m:t>
                                      </m:r>
                                    </m:e>
                                  </m:d>
                                </m:sup>
                              </m:sSubSup>
                              <m:d>
                                <m:dPr>
                                  <m:ctrlPr>
                                    <w:rPr>
                                      <w:rFonts w:ascii="Cambria Math" w:hAnsi="Cambria Math" w:cs="Times New Roman"/>
                                      <w:i/>
                                      <w:color w:val="FF0000"/>
                                      <w:szCs w:val="20"/>
                                    </w:rPr>
                                  </m:ctrlPr>
                                </m:dPr>
                                <m:e>
                                  <m:sSup>
                                    <m:sSupPr>
                                      <m:ctrlPr>
                                        <w:rPr>
                                          <w:rFonts w:ascii="Cambria Math" w:hAnsi="Cambria Math" w:cs="Times New Roman"/>
                                          <w:i/>
                                          <w:color w:val="FF0000"/>
                                          <w:szCs w:val="20"/>
                                        </w:rPr>
                                      </m:ctrlPr>
                                    </m:sSupPr>
                                    <m:e>
                                      <m:r>
                                        <w:rPr>
                                          <w:rFonts w:ascii="Cambria Math" w:hAnsi="Cambria Math" w:cs="Times New Roman"/>
                                          <w:color w:val="FF0000"/>
                                          <w:szCs w:val="20"/>
                                        </w:rPr>
                                        <m:t>i</m:t>
                                      </m:r>
                                    </m:e>
                                    <m:sup>
                                      <m:r>
                                        <w:rPr>
                                          <w:rFonts w:ascii="Cambria Math" w:hAnsi="Cambria Math" w:cs="Times New Roman"/>
                                          <w:color w:val="FF0000"/>
                                          <w:szCs w:val="20"/>
                                        </w:rPr>
                                        <m:t>'</m:t>
                                      </m:r>
                                    </m:sup>
                                  </m:sSup>
                                </m:e>
                              </m:d>
                            </m:oMath>
                            <w:r w:rsidRPr="00500CF7">
                              <w:rPr>
                                <w:rFonts w:ascii="Times New Roman" w:hAnsi="Times New Roman" w:cs="Times New Roman"/>
                                <w:color w:val="FF0000"/>
                                <w:szCs w:val="20"/>
                              </w:rPr>
                              <w:t xml:space="preserve">, corresponding to OFDM symbol </w:t>
                            </w:r>
                            <m:oMath>
                              <m:r>
                                <w:rPr>
                                  <w:rFonts w:ascii="Cambria Math" w:hAnsi="Cambria Math" w:cs="Times New Roman"/>
                                  <w:color w:val="FF0000"/>
                                  <w:szCs w:val="20"/>
                                </w:rPr>
                                <m:t>l</m:t>
                              </m:r>
                            </m:oMath>
                            <w:r w:rsidRPr="001946FB">
                              <w:rPr>
                                <w:rFonts w:ascii="Times New Roman" w:hAnsi="Times New Roman" w:cs="Times New Roman"/>
                                <w:color w:val="FF0000"/>
                                <w:szCs w:val="20"/>
                              </w:rPr>
                              <w:t xml:space="preserve"> </w:t>
                            </w:r>
                            <w:r w:rsidRPr="00500CF7">
                              <w:rPr>
                                <w:rFonts w:ascii="Times New Roman" w:hAnsi="Times New Roman" w:cs="Times New Roman"/>
                                <w:color w:val="FF0000"/>
                                <w:szCs w:val="20"/>
                              </w:rPr>
                              <w:t xml:space="preserve">prior to transform precoding, with </w:t>
                            </w:r>
                            <m:oMath>
                              <m:r>
                                <w:rPr>
                                  <w:rFonts w:ascii="Cambria Math" w:hAnsi="Cambria Math" w:cs="Times New Roman"/>
                                  <w:color w:val="FF0000"/>
                                  <w:szCs w:val="20"/>
                                </w:rPr>
                                <m:t>i'∈</m:t>
                              </m:r>
                              <m:d>
                                <m:dPr>
                                  <m:begChr m:val="{"/>
                                  <m:endChr m:val="}"/>
                                  <m:ctrlPr>
                                    <w:rPr>
                                      <w:rFonts w:ascii="Cambria Math" w:hAnsi="Cambria Math" w:cs="Times New Roman"/>
                                      <w:i/>
                                      <w:color w:val="FF0000"/>
                                      <w:szCs w:val="20"/>
                                    </w:rPr>
                                  </m:ctrlPr>
                                </m:dPr>
                                <m:e>
                                  <m:r>
                                    <w:rPr>
                                      <w:rFonts w:ascii="Cambria Math" w:hAnsi="Cambria Math" w:cs="Times New Roman"/>
                                      <w:color w:val="FF0000"/>
                                      <w:szCs w:val="20"/>
                                    </w:rPr>
                                    <m:t>0,1,…,</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color w:val="FF0000"/>
                                          <w:szCs w:val="20"/>
                                        </w:rPr>
                                        <m:t>PUSCH</m:t>
                                      </m:r>
                                    </m:sup>
                                  </m:sSubSup>
                                  <m:r>
                                    <m:rPr>
                                      <m:sty m:val="p"/>
                                    </m:rPr>
                                    <w:rPr>
                                      <w:rFonts w:ascii="Cambria Math" w:hAnsi="Cambria Math" w:cs="Times New Roman"/>
                                      <w:color w:val="FF0000"/>
                                      <w:szCs w:val="20"/>
                                    </w:rPr>
                                    <m:t xml:space="preserve"> </m:t>
                                  </m:r>
                                  <m:r>
                                    <w:rPr>
                                      <w:rFonts w:ascii="Cambria Math" w:hAnsi="Cambria Math" w:cs="Times New Roman"/>
                                      <w:color w:val="FF0000"/>
                                      <w:szCs w:val="20"/>
                                    </w:rPr>
                                    <m:t>-1</m:t>
                                  </m:r>
                                </m:e>
                              </m:d>
                            </m:oMath>
                            <w:r w:rsidRPr="00500CF7">
                              <w:rPr>
                                <w:rFonts w:ascii="Times New Roman" w:hAnsi="Times New Roman" w:cs="Times New Roman"/>
                                <w:color w:val="FF0000"/>
                                <w:szCs w:val="20"/>
                              </w:rPr>
                              <w:t>.</w:t>
                            </w:r>
                          </w:p>
                          <w:p w14:paraId="6EF580A8" w14:textId="77777777" w:rsidR="002F6BBC" w:rsidRPr="00500CF7" w:rsidRDefault="002F6BBC" w:rsidP="002F6BBC">
                            <w:pPr>
                              <w:rPr>
                                <w:rFonts w:ascii="Times New Roman" w:hAnsi="Times New Roman" w:cs="Times New Roman"/>
                                <w:szCs w:val="20"/>
                              </w:rPr>
                            </w:pPr>
                            <w:r w:rsidRPr="004B06C7">
                              <w:rPr>
                                <w:rFonts w:ascii="Times New Roman" w:hAnsi="Times New Roman" w:cs="Times New Roman"/>
                                <w:szCs w:val="20"/>
                              </w:rPr>
                              <w:t xml:space="preserve">If the procedure in [6, TS 38.214] indicates that phase-tracking reference signals are being used, </w:t>
                            </w:r>
                            <w:r w:rsidRPr="001946FB">
                              <w:rPr>
                                <w:rFonts w:ascii="Times New Roman" w:hAnsi="Times New Roman" w:cs="Times New Roman"/>
                                <w:szCs w:val="20"/>
                                <w:lang w:val="en-GB"/>
                              </w:rPr>
                              <w:t xml:space="preserve">the block of complex-valued symbols </w:t>
                            </w:r>
                            <m:oMath>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r>
                                    <w:rPr>
                                      <w:rFonts w:ascii="Cambria Math" w:hAnsi="Cambria Math" w:cs="Times New Roman"/>
                                      <w:szCs w:val="20"/>
                                      <w:lang w:val="en-GB"/>
                                    </w:rPr>
                                    <m:t>0</m:t>
                                  </m:r>
                                </m:e>
                              </m:d>
                              <m:r>
                                <w:rPr>
                                  <w:rFonts w:ascii="Cambria Math" w:hAnsi="Cambria Math" w:cs="Times New Roman"/>
                                  <w:szCs w:val="20"/>
                                  <w:lang w:val="en-GB"/>
                                </w:rPr>
                                <m:t>,…,</m:t>
                              </m:r>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sSubSup>
                                    <m:sSubSupPr>
                                      <m:ctrlPr>
                                        <w:rPr>
                                          <w:rFonts w:ascii="Cambria Math" w:hAnsi="Cambria Math" w:cs="Times New Roman"/>
                                          <w:i/>
                                          <w:szCs w:val="20"/>
                                          <w:lang w:val="en-GB"/>
                                        </w:rPr>
                                      </m:ctrlPr>
                                    </m:sSubSupPr>
                                    <m:e>
                                      <m:r>
                                        <w:rPr>
                                          <w:rFonts w:ascii="Cambria Math" w:hAnsi="Cambria Math" w:cs="Times New Roman"/>
                                          <w:szCs w:val="20"/>
                                          <w:lang w:val="en-GB"/>
                                        </w:rPr>
                                        <m:t>M</m:t>
                                      </m:r>
                                    </m:e>
                                    <m:sub>
                                      <m:r>
                                        <m:rPr>
                                          <m:nor/>
                                        </m:rPr>
                                        <w:rPr>
                                          <w:rFonts w:ascii="Times New Roman" w:hAnsi="Times New Roman" w:cs="Times New Roman"/>
                                          <w:szCs w:val="20"/>
                                          <w:lang w:val="en-GB"/>
                                        </w:rPr>
                                        <m:t>symb</m:t>
                                      </m:r>
                                    </m:sub>
                                    <m:sup>
                                      <m:r>
                                        <m:rPr>
                                          <m:nor/>
                                        </m:rPr>
                                        <w:rPr>
                                          <w:rFonts w:ascii="Times New Roman" w:hAnsi="Times New Roman" w:cs="Times New Roman"/>
                                          <w:szCs w:val="20"/>
                                          <w:lang w:val="en-GB"/>
                                        </w:rPr>
                                        <m:t>layer</m:t>
                                      </m:r>
                                    </m:sup>
                                  </m:sSubSup>
                                  <m:r>
                                    <w:rPr>
                                      <w:rFonts w:ascii="Cambria Math" w:hAnsi="Cambria Math" w:cs="Times New Roman"/>
                                      <w:szCs w:val="20"/>
                                      <w:lang w:val="en-GB"/>
                                    </w:rPr>
                                    <m:t>-1</m:t>
                                  </m:r>
                                </m:e>
                              </m:d>
                            </m:oMath>
                            <w:r w:rsidRPr="001946FB">
                              <w:rPr>
                                <w:rFonts w:ascii="Times New Roman" w:hAnsi="Times New Roman" w:cs="Times New Roman"/>
                                <w:szCs w:val="20"/>
                                <w:lang w:val="en-GB"/>
                              </w:rPr>
                              <w:t xml:space="preserve"> shall be divided into sets, each set corresponding to one OFDM symbol, and where </w:t>
                            </w:r>
                            <w:r w:rsidRPr="001946FB">
                              <w:rPr>
                                <w:rFonts w:ascii="Times New Roman" w:hAnsi="Times New Roman" w:cs="Times New Roman"/>
                                <w:szCs w:val="20"/>
                              </w:rPr>
                              <w:t>set</w:t>
                            </w:r>
                            <w:r w:rsidRPr="00500CF7">
                              <w:rPr>
                                <w:rFonts w:ascii="Times New Roman" w:hAnsi="Times New Roman" w:cs="Times New Roman"/>
                                <w:szCs w:val="20"/>
                              </w:rPr>
                              <w:t xml:space="preserve"> </w:t>
                            </w:r>
                            <w:r w:rsidRPr="00500CF7">
                              <w:rPr>
                                <w:rFonts w:ascii="Times New Roman" w:hAnsi="Times New Roman" w:cs="Times New Roman"/>
                                <w:position w:val="-6"/>
                                <w:szCs w:val="20"/>
                              </w:rPr>
                              <w:object w:dxaOrig="135" w:dyaOrig="270" w14:anchorId="6DF2FC45">
                                <v:shape id="_x0000_i1040" type="#_x0000_t75" style="width:6.8pt;height:14.4pt" o:ole="">
                                  <v:imagedata r:id="rId32" o:title=""/>
                                </v:shape>
                                <o:OLEObject Type="Embed" ProgID="Equation.DSMT4" ShapeID="_x0000_i1040" DrawAspect="Content" ObjectID="_1789566099" r:id="rId33"/>
                              </w:object>
                            </w:r>
                            <w:r w:rsidRPr="00500CF7">
                              <w:rPr>
                                <w:rFonts w:ascii="Times New Roman" w:hAnsi="Times New Roman" w:cs="Times New Roman"/>
                                <w:szCs w:val="20"/>
                              </w:rPr>
                              <w:t xml:space="preserve"> contains </w:t>
                            </w:r>
                            <m:oMath>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ctrlPr>
                                    <w:rPr>
                                      <w:rFonts w:ascii="Cambria Math" w:hAnsi="Cambria Math" w:cs="Times New Roman"/>
                                      <w:szCs w:val="20"/>
                                    </w:rPr>
                                  </m:ctrlPr>
                                </m:sub>
                                <m:sup>
                                  <m:r>
                                    <m:rPr>
                                      <m:nor/>
                                    </m:rPr>
                                    <w:rPr>
                                      <w:rFonts w:ascii="Times New Roman" w:hAnsi="Times New Roman" w:cs="Times New Roman"/>
                                      <w:szCs w:val="20"/>
                                    </w:rPr>
                                    <m:t>PUSCH</m:t>
                                  </m:r>
                                  <m:ctrlPr>
                                    <w:rPr>
                                      <w:rFonts w:ascii="Cambria Math" w:hAnsi="Cambria Math" w:cs="Times New Roman"/>
                                      <w:szCs w:val="20"/>
                                    </w:rPr>
                                  </m:ctrlPr>
                                </m:sup>
                              </m:sSubSup>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ε</m:t>
                                  </m:r>
                                </m:e>
                                <m:sub>
                                  <m:r>
                                    <w:rPr>
                                      <w:rFonts w:ascii="Cambria Math" w:hAnsi="Cambria Math" w:cs="Times New Roman"/>
                                      <w:szCs w:val="20"/>
                                    </w:rPr>
                                    <m:t>l</m:t>
                                  </m:r>
                                </m:sub>
                              </m:sSub>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ctrlPr>
                                    <w:rPr>
                                      <w:rFonts w:ascii="Cambria Math" w:hAnsi="Cambria Math" w:cs="Times New Roman"/>
                                      <w:szCs w:val="20"/>
                                    </w:rPr>
                                  </m:ctrlPr>
                                </m:sub>
                                <m:sup>
                                  <m:r>
                                    <m:rPr>
                                      <m:nor/>
                                    </m:rPr>
                                    <w:rPr>
                                      <w:rFonts w:ascii="Times New Roman" w:hAnsi="Times New Roman" w:cs="Times New Roman"/>
                                      <w:szCs w:val="20"/>
                                    </w:rPr>
                                    <m:t>group</m:t>
                                  </m:r>
                                  <m:ctrlPr>
                                    <w:rPr>
                                      <w:rFonts w:ascii="Cambria Math" w:hAnsi="Cambria Math" w:cs="Times New Roman"/>
                                      <w:szCs w:val="20"/>
                                    </w:rPr>
                                  </m:ctrlPr>
                                </m:sup>
                              </m:sSubSup>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ctrlPr>
                                    <w:rPr>
                                      <w:rFonts w:ascii="Cambria Math" w:hAnsi="Cambria Math" w:cs="Times New Roman"/>
                                      <w:szCs w:val="20"/>
                                    </w:rPr>
                                  </m:ctrlPr>
                                </m:sub>
                                <m:sup>
                                  <m:r>
                                    <m:rPr>
                                      <m:nor/>
                                    </m:rPr>
                                    <w:rPr>
                                      <w:rFonts w:ascii="Times New Roman" w:hAnsi="Times New Roman" w:cs="Times New Roman"/>
                                      <w:szCs w:val="20"/>
                                    </w:rPr>
                                    <m:t>PTRS</m:t>
                                  </m:r>
                                  <m:ctrlPr>
                                    <w:rPr>
                                      <w:rFonts w:ascii="Cambria Math" w:hAnsi="Cambria Math" w:cs="Times New Roman"/>
                                      <w:szCs w:val="20"/>
                                    </w:rPr>
                                  </m:ctrlPr>
                                </m:sup>
                              </m:sSubSup>
                            </m:oMath>
                            <w:r w:rsidRPr="00500CF7">
                              <w:rPr>
                                <w:rFonts w:ascii="Times New Roman" w:hAnsi="Times New Roman" w:cs="Times New Roman"/>
                                <w:szCs w:val="20"/>
                              </w:rPr>
                              <w:t xml:space="preserve"> symbols and is </w:t>
                            </w:r>
                            <w:r w:rsidRPr="001946FB">
                              <w:rPr>
                                <w:rFonts w:ascii="Times New Roman" w:hAnsi="Times New Roman" w:cs="Times New Roman"/>
                                <w:szCs w:val="20"/>
                              </w:rPr>
                              <w:t xml:space="preserve">mapped to </w:t>
                            </w:r>
                            <w:r w:rsidRPr="004B06C7">
                              <w:rPr>
                                <w:rFonts w:ascii="Times New Roman" w:hAnsi="Times New Roman" w:cs="Times New Roman"/>
                                <w:szCs w:val="20"/>
                              </w:rPr>
                              <w:t xml:space="preserve">the complex-valued symbols </w:t>
                            </w:r>
                            <m:oMath>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r>
                                <w:rPr>
                                  <w:rFonts w:ascii="Cambria Math" w:hAnsi="Cambria Math" w:cs="Times New Roman"/>
                                  <w:szCs w:val="20"/>
                                </w:rPr>
                                <m:t>(</m:t>
                              </m:r>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oMath>
                            <w:r w:rsidRPr="004B06C7">
                              <w:rPr>
                                <w:rFonts w:ascii="Times New Roman" w:hAnsi="Times New Roman" w:cs="Times New Roman"/>
                                <w:szCs w:val="20"/>
                              </w:rPr>
                              <w:t xml:space="preserve"> corresponding to OFDM symbol </w:t>
                            </w:r>
                            <w:r w:rsidRPr="004B06C7">
                              <w:rPr>
                                <w:rFonts w:ascii="Times New Roman" w:hAnsi="Times New Roman" w:cs="Times New Roman"/>
                                <w:position w:val="-6"/>
                                <w:szCs w:val="20"/>
                              </w:rPr>
                              <w:object w:dxaOrig="135" w:dyaOrig="270" w14:anchorId="1DC4E43F">
                                <v:shape id="_x0000_i1042" type="#_x0000_t75" style="width:6.8pt;height:14.4pt" o:ole="">
                                  <v:imagedata r:id="rId32" o:title=""/>
                                </v:shape>
                                <o:OLEObject Type="Embed" ProgID="Equation.DSMT4" ShapeID="_x0000_i1042" DrawAspect="Content" ObjectID="_1789566100" r:id="rId34"/>
                              </w:object>
                            </w:r>
                            <w:r w:rsidRPr="004B06C7">
                              <w:rPr>
                                <w:rFonts w:ascii="Times New Roman" w:hAnsi="Times New Roman" w:cs="Times New Roman"/>
                                <w:szCs w:val="20"/>
                              </w:rPr>
                              <w:t xml:space="preserve"> prior to transform precoding</w:t>
                            </w:r>
                            <w:r w:rsidRPr="00500CF7">
                              <w:rPr>
                                <w:rFonts w:ascii="Times New Roman" w:hAnsi="Times New Roman" w:cs="Times New Roman"/>
                                <w:szCs w:val="20"/>
                              </w:rPr>
                              <w:t xml:space="preserve">, with </w:t>
                            </w:r>
                            <m:oMath>
                              <m:r>
                                <w:rPr>
                                  <w:rFonts w:ascii="Cambria Math" w:hAnsi="Cambria Math" w:cs="Times New Roman"/>
                                  <w:szCs w:val="20"/>
                                </w:rPr>
                                <m:t>i'∈</m:t>
                              </m:r>
                              <m:d>
                                <m:dPr>
                                  <m:begChr m:val="{"/>
                                  <m:endChr m:val="}"/>
                                  <m:ctrlPr>
                                    <w:rPr>
                                      <w:rFonts w:ascii="Cambria Math" w:hAnsi="Cambria Math" w:cs="Times New Roman"/>
                                      <w:i/>
                                      <w:szCs w:val="20"/>
                                    </w:rPr>
                                  </m:ctrlPr>
                                </m:dPr>
                                <m:e>
                                  <m:r>
                                    <w:rPr>
                                      <w:rFonts w:ascii="Cambria Math" w:hAnsi="Cambria Math" w:cs="Times New Roman"/>
                                      <w:szCs w:val="20"/>
                                    </w:rPr>
                                    <m:t>0,1,…,</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e>
                              </m:d>
                            </m:oMath>
                            <w:r w:rsidRPr="00500CF7">
                              <w:rPr>
                                <w:rFonts w:ascii="Times New Roman" w:hAnsi="Times New Roman" w:cs="Times New Roman"/>
                                <w:szCs w:val="20"/>
                              </w:rPr>
                              <w:t xml:space="preserve"> and </w:t>
                            </w:r>
                            <w:r w:rsidRPr="00500CF7">
                              <w:rPr>
                                <w:rFonts w:ascii="Times New Roman" w:hAnsi="Times New Roman" w:cs="Times New Roman"/>
                                <w:position w:val="-6"/>
                                <w:szCs w:val="20"/>
                              </w:rPr>
                              <w:object w:dxaOrig="540" w:dyaOrig="270" w14:anchorId="2574FE0F">
                                <v:shape id="_x0000_i1044" type="#_x0000_t75" style="width:28pt;height:14.4pt" o:ole="">
                                  <v:imagedata r:id="rId35" o:title=""/>
                                </v:shape>
                                <o:OLEObject Type="Embed" ProgID="Equation.DSMT4" ShapeID="_x0000_i1044" DrawAspect="Content" ObjectID="_1789566101" r:id="rId36"/>
                              </w:object>
                            </w:r>
                            <w:r w:rsidRPr="00500CF7">
                              <w:rPr>
                                <w:rFonts w:ascii="Times New Roman" w:hAnsi="Times New Roman" w:cs="Times New Roman"/>
                                <w:szCs w:val="20"/>
                              </w:rPr>
                              <w:t xml:space="preserve">. The index </w:t>
                            </w:r>
                            <m:oMath>
                              <m:r>
                                <w:rPr>
                                  <w:rFonts w:ascii="Cambria Math" w:hAnsi="Cambria Math" w:cs="Times New Roman"/>
                                  <w:szCs w:val="20"/>
                                </w:rPr>
                                <m:t>m</m:t>
                              </m:r>
                            </m:oMath>
                            <w:r w:rsidRPr="00500CF7">
                              <w:rPr>
                                <w:rFonts w:ascii="Times New Roman" w:hAnsi="Times New Roman" w:cs="Times New Roman"/>
                                <w:szCs w:val="20"/>
                              </w:rPr>
                              <w:t xml:space="preserve"> of PT-RS samples in set </w:t>
                            </w:r>
                            <w:r w:rsidRPr="00500CF7">
                              <w:rPr>
                                <w:rFonts w:ascii="Times New Roman" w:hAnsi="Times New Roman" w:cs="Times New Roman"/>
                                <w:position w:val="-6"/>
                                <w:szCs w:val="20"/>
                              </w:rPr>
                              <w:object w:dxaOrig="135" w:dyaOrig="270" w14:anchorId="14434FA2">
                                <v:shape id="_x0000_i1046" type="#_x0000_t75" style="width:6.8pt;height:14.4pt" o:ole="">
                                  <v:imagedata r:id="rId32" o:title=""/>
                                </v:shape>
                                <o:OLEObject Type="Embed" ProgID="Equation.DSMT4" ShapeID="_x0000_i1046" DrawAspect="Content" ObjectID="_1789566102" r:id="rId37"/>
                              </w:object>
                            </w:r>
                            <w:r w:rsidRPr="00500CF7">
                              <w:rPr>
                                <w:rFonts w:ascii="Times New Roman" w:hAnsi="Times New Roman" w:cs="Times New Roman"/>
                                <w:szCs w:val="20"/>
                              </w:rPr>
                              <w:t xml:space="preserve">, the number of samples per PT-RS group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sub>
                                <m:sup>
                                  <m:r>
                                    <m:rPr>
                                      <m:nor/>
                                    </m:rPr>
                                    <w:rPr>
                                      <w:rFonts w:ascii="Times New Roman" w:hAnsi="Times New Roman" w:cs="Times New Roman"/>
                                      <w:szCs w:val="20"/>
                                    </w:rPr>
                                    <m:t>group</m:t>
                                  </m:r>
                                </m:sup>
                              </m:sSubSup>
                            </m:oMath>
                            <w:r w:rsidRPr="00500CF7">
                              <w:rPr>
                                <w:rFonts w:ascii="Times New Roman" w:hAnsi="Times New Roman" w:cs="Times New Roman"/>
                                <w:szCs w:val="20"/>
                              </w:rPr>
                              <w:t xml:space="preserve">, and the number of PT-RS groups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sub>
                                <m:sup>
                                  <m:r>
                                    <m:rPr>
                                      <m:nor/>
                                    </m:rPr>
                                    <w:rPr>
                                      <w:rFonts w:ascii="Times New Roman" w:hAnsi="Times New Roman" w:cs="Times New Roman"/>
                                      <w:szCs w:val="20"/>
                                    </w:rPr>
                                    <m:t>PT-RS</m:t>
                                  </m:r>
                                </m:sup>
                              </m:sSubSup>
                            </m:oMath>
                            <w:r w:rsidRPr="00500CF7">
                              <w:rPr>
                                <w:rFonts w:ascii="Times New Roman" w:hAnsi="Times New Roman" w:cs="Times New Roman"/>
                                <w:szCs w:val="20"/>
                              </w:rPr>
                              <w:t xml:space="preserve"> are defined in clause 6.4.1.2.2.2. The quantity </w:t>
                            </w:r>
                            <w:r w:rsidRPr="00500CF7">
                              <w:rPr>
                                <w:rFonts w:ascii="Times New Roman" w:hAnsi="Times New Roman" w:cs="Times New Roman"/>
                                <w:position w:val="-10"/>
                                <w:szCs w:val="20"/>
                              </w:rPr>
                              <w:object w:dxaOrig="480" w:dyaOrig="300" w14:anchorId="7552A695">
                                <v:shape id="_x0000_i1048" type="#_x0000_t75" style="width:24pt;height:15.2pt" o:ole="">
                                  <v:imagedata r:id="rId38" o:title=""/>
                                </v:shape>
                                <o:OLEObject Type="Embed" ProgID="Equation.DSMT4" ShapeID="_x0000_i1048" DrawAspect="Content" ObjectID="_1789566103" r:id="rId39"/>
                              </w:object>
                            </w:r>
                            <w:r w:rsidRPr="00500CF7">
                              <w:rPr>
                                <w:rFonts w:ascii="Times New Roman" w:hAnsi="Times New Roman" w:cs="Times New Roman"/>
                                <w:szCs w:val="20"/>
                              </w:rPr>
                              <w:t xml:space="preserve"> when OFDM symbol </w:t>
                            </w:r>
                            <w:r w:rsidRPr="00500CF7">
                              <w:rPr>
                                <w:rFonts w:ascii="Times New Roman" w:hAnsi="Times New Roman" w:cs="Times New Roman"/>
                                <w:position w:val="-6"/>
                                <w:szCs w:val="20"/>
                              </w:rPr>
                              <w:object w:dxaOrig="135" w:dyaOrig="270" w14:anchorId="7ECD8CD3">
                                <v:shape id="_x0000_i1050" type="#_x0000_t75" style="width:6.8pt;height:14.4pt" o:ole="">
                                  <v:imagedata r:id="rId32" o:title=""/>
                                </v:shape>
                                <o:OLEObject Type="Embed" ProgID="Equation.DSMT4" ShapeID="_x0000_i1050" DrawAspect="Content" ObjectID="_1789566104" r:id="rId40"/>
                              </w:object>
                            </w:r>
                            <w:r w:rsidRPr="00500CF7">
                              <w:rPr>
                                <w:rFonts w:ascii="Times New Roman" w:hAnsi="Times New Roman" w:cs="Times New Roman"/>
                                <w:szCs w:val="20"/>
                              </w:rPr>
                              <w:t xml:space="preserve"> contains one or more PT-RS samples, otherwise </w:t>
                            </w:r>
                            <w:r w:rsidRPr="00500CF7">
                              <w:rPr>
                                <w:rFonts w:ascii="Times New Roman" w:hAnsi="Times New Roman" w:cs="Times New Roman"/>
                                <w:position w:val="-10"/>
                                <w:szCs w:val="20"/>
                              </w:rPr>
                              <w:object w:dxaOrig="540" w:dyaOrig="300" w14:anchorId="2EA06DAB">
                                <v:shape id="_x0000_i1052" type="#_x0000_t75" style="width:28pt;height:15.2pt" o:ole="">
                                  <v:imagedata r:id="rId41" o:title=""/>
                                </v:shape>
                                <o:OLEObject Type="Embed" ProgID="Equation.DSMT4" ShapeID="_x0000_i1052" DrawAspect="Content" ObjectID="_1789566105" r:id="rId42"/>
                              </w:object>
                            </w:r>
                            <w:r w:rsidRPr="00500CF7">
                              <w:rPr>
                                <w:rFonts w:ascii="Times New Roman" w:hAnsi="Times New Roman" w:cs="Times New Roman"/>
                                <w:szCs w:val="20"/>
                              </w:rPr>
                              <w:t>.</w:t>
                            </w:r>
                          </w:p>
                          <w:p w14:paraId="5B55ABBC"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Transform precoding shall be applied according to</w:t>
                            </w:r>
                          </w:p>
                          <w:p w14:paraId="00AA2B22" w14:textId="77777777" w:rsidR="002F6BBC" w:rsidRPr="00500CF7" w:rsidRDefault="00A21A57" w:rsidP="002F6BBC">
                            <w:pPr>
                              <w:rPr>
                                <w:rFonts w:ascii="Times New Roman" w:hAnsi="Times New Roman" w:cs="Times New Roman"/>
                                <w:szCs w:val="20"/>
                              </w:rPr>
                            </w:pPr>
                            <m:oMathPara>
                              <m:oMath>
                                <m:sSup>
                                  <m:sSupPr>
                                    <m:ctrlPr>
                                      <w:rPr>
                                        <w:rFonts w:ascii="Cambria Math" w:hAnsi="Cambria Math" w:cs="Times New Roman"/>
                                        <w:i/>
                                        <w:strike/>
                                        <w:color w:val="FF0000"/>
                                        <w:szCs w:val="20"/>
                                      </w:rPr>
                                    </m:ctrlPr>
                                  </m:sSupPr>
                                  <m:e>
                                    <m:r>
                                      <w:rPr>
                                        <w:rFonts w:ascii="Cambria Math" w:hAnsi="Cambria Math" w:cs="Times New Roman"/>
                                        <w:strike/>
                                        <w:color w:val="FF0000"/>
                                        <w:szCs w:val="20"/>
                                      </w:rPr>
                                      <m:t>y</m:t>
                                    </m:r>
                                  </m:e>
                                  <m:sup>
                                    <m:r>
                                      <w:rPr>
                                        <w:rFonts w:ascii="Cambria Math" w:hAnsi="Cambria Math" w:cs="Times New Roman"/>
                                        <w:strike/>
                                        <w:color w:val="FF0000"/>
                                        <w:szCs w:val="20"/>
                                      </w:rPr>
                                      <m:t>(0)</m:t>
                                    </m:r>
                                  </m:sup>
                                </m:sSup>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k</m:t>
                                    </m:r>
                                  </m:e>
                                </m:d>
                                <m:r>
                                  <w:rPr>
                                    <w:rFonts w:ascii="Cambria Math" w:hAnsi="Cambria Math" w:cs="Times New Roman"/>
                                    <w:szCs w:val="20"/>
                                  </w:rPr>
                                  <m:t>=</m:t>
                                </m:r>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e>
                                    </m:rad>
                                  </m:den>
                                </m:f>
                                <m:nary>
                                  <m:naryPr>
                                    <m:chr m:val="∑"/>
                                    <m:limLoc m:val="undOvr"/>
                                    <m:ctrlPr>
                                      <w:rPr>
                                        <w:rFonts w:ascii="Cambria Math" w:hAnsi="Cambria Math" w:cs="Times New Roman"/>
                                        <w:i/>
                                        <w:szCs w:val="20"/>
                                      </w:rPr>
                                    </m:ctrlPr>
                                  </m:naryPr>
                                  <m:sub>
                                    <m:r>
                                      <w:rPr>
                                        <w:rFonts w:ascii="Cambria Math" w:hAnsi="Cambria Math" w:cs="Times New Roman"/>
                                        <w:szCs w:val="20"/>
                                      </w:rPr>
                                      <m:t>i=0</m:t>
                                    </m:r>
                                  </m:sub>
                                  <m:sup>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sup>
                                  <m:e>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e>
                                    </m:d>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m:t>
                                        </m:r>
                                        <m:f>
                                          <m:fPr>
                                            <m:ctrlPr>
                                              <w:rPr>
                                                <w:rFonts w:ascii="Cambria Math" w:hAnsi="Cambria Math" w:cs="Times New Roman"/>
                                                <w:i/>
                                                <w:szCs w:val="20"/>
                                              </w:rPr>
                                            </m:ctrlPr>
                                          </m:fPr>
                                          <m:num>
                                            <m:r>
                                              <w:rPr>
                                                <w:rFonts w:ascii="Cambria Math" w:hAnsi="Cambria Math" w:cs="Times New Roman"/>
                                                <w:szCs w:val="20"/>
                                              </w:rPr>
                                              <m:t>2πik</m:t>
                                            </m:r>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den>
                                        </m:f>
                                      </m:sup>
                                    </m:sSup>
                                  </m:e>
                                </m:nary>
                              </m:oMath>
                            </m:oMathPara>
                          </w:p>
                          <w:p w14:paraId="1B45770B" w14:textId="77777777" w:rsidR="002F6BBC" w:rsidRPr="00500CF7" w:rsidRDefault="002F6BBC" w:rsidP="002F6BBC">
                            <w:pPr>
                              <w:rPr>
                                <w:rFonts w:ascii="Times New Roman" w:hAnsi="Times New Roman" w:cs="Times New Roman"/>
                                <w:szCs w:val="20"/>
                              </w:rPr>
                            </w:pPr>
                            <m:oMathPara>
                              <m:oMath>
                                <m:r>
                                  <w:rPr>
                                    <w:rFonts w:ascii="Cambria Math" w:hAnsi="Cambria Math" w:cs="Times New Roman"/>
                                    <w:szCs w:val="20"/>
                                  </w:rPr>
                                  <m:t xml:space="preserve">k=0,…, </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oMath>
                            </m:oMathPara>
                          </w:p>
                          <w:p w14:paraId="52F4A39C" w14:textId="77777777" w:rsidR="002F6BBC" w:rsidRPr="00500CF7" w:rsidRDefault="002F6BBC" w:rsidP="002F6BBC">
                            <w:pPr>
                              <w:rPr>
                                <w:rFonts w:ascii="Times New Roman" w:hAnsi="Times New Roman" w:cs="Times New Roman"/>
                                <w:szCs w:val="20"/>
                              </w:rPr>
                            </w:pPr>
                            <m:oMathPara>
                              <m:oMath>
                                <m:r>
                                  <w:rPr>
                                    <w:rFonts w:ascii="Cambria Math" w:hAnsi="Cambria Math" w:cs="Times New Roman"/>
                                    <w:szCs w:val="20"/>
                                  </w:rPr>
                                  <m:t>l=0,…,</m:t>
                                </m:r>
                                <m:f>
                                  <m:fPr>
                                    <m:type m:val="lin"/>
                                    <m:ctrlPr>
                                      <w:rPr>
                                        <w:rFonts w:ascii="Cambria Math" w:hAnsi="Cambria Math" w:cs="Times New Roman"/>
                                        <w:i/>
                                        <w:szCs w:val="20"/>
                                      </w:rPr>
                                    </m:ctrlPr>
                                  </m:fPr>
                                  <m:num>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sub>
                                      <m:sup>
                                        <m:r>
                                          <m:rPr>
                                            <m:nor/>
                                          </m:rPr>
                                          <w:rPr>
                                            <w:rFonts w:ascii="Times New Roman" w:hAnsi="Times New Roman" w:cs="Times New Roman"/>
                                            <w:szCs w:val="20"/>
                                          </w:rPr>
                                          <m:t>PUSCH</m:t>
                                        </m:r>
                                      </m:sup>
                                    </m:sSubSup>
                                  </m:den>
                                </m:f>
                                <m:r>
                                  <w:rPr>
                                    <w:rFonts w:ascii="Cambria Math" w:hAnsi="Cambria Math" w:cs="Times New Roman"/>
                                    <w:szCs w:val="20"/>
                                  </w:rPr>
                                  <m:t>-1</m:t>
                                </m:r>
                              </m:oMath>
                            </m:oMathPara>
                          </w:p>
                          <w:p w14:paraId="0E356903"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resulting in a </w:t>
                            </w:r>
                            <w:r w:rsidRPr="00500CF7">
                              <w:rPr>
                                <w:rFonts w:ascii="Times New Roman" w:hAnsi="Times New Roman" w:cs="Times New Roman"/>
                                <w:color w:val="FF0000"/>
                                <w:szCs w:val="20"/>
                              </w:rPr>
                              <w:t xml:space="preserve">set of </w:t>
                            </w:r>
                            <w:r w:rsidRPr="00500CF7">
                              <w:rPr>
                                <w:rFonts w:ascii="Times New Roman" w:hAnsi="Times New Roman" w:cs="Times New Roman"/>
                                <w:szCs w:val="20"/>
                              </w:rPr>
                              <w:t>block</w:t>
                            </w:r>
                            <w:r w:rsidRPr="00500CF7">
                              <w:rPr>
                                <w:rFonts w:ascii="Times New Roman" w:hAnsi="Times New Roman" w:cs="Times New Roman"/>
                                <w:color w:val="FF0000"/>
                                <w:szCs w:val="20"/>
                              </w:rPr>
                              <w:t>s</w:t>
                            </w:r>
                            <w:r w:rsidRPr="00500CF7">
                              <w:rPr>
                                <w:rFonts w:ascii="Times New Roman" w:hAnsi="Times New Roman" w:cs="Times New Roman"/>
                                <w:szCs w:val="20"/>
                              </w:rPr>
                              <w:t xml:space="preserve"> of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oMath>
                            <w:r w:rsidRPr="00500CF7">
                              <w:rPr>
                                <w:rFonts w:ascii="Times New Roman" w:hAnsi="Times New Roman" w:cs="Times New Roman"/>
                                <w:color w:val="FF0000"/>
                                <w:szCs w:val="20"/>
                              </w:rPr>
                              <w:t xml:space="preserve"> that shall be concatenated in order of increasing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to form </w:t>
                            </w:r>
                            <m:oMath>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500CF7">
                              <w:rPr>
                                <w:rFonts w:ascii="Times New Roman" w:hAnsi="Times New Roman" w:cs="Times New Roman"/>
                                <w:szCs w:val="20"/>
                              </w:rPr>
                              <w:t>. The variable</w:t>
                            </w:r>
                            <w:r w:rsidRPr="00500CF7">
                              <w:rPr>
                                <w:rFonts w:ascii="Times New Roman" w:hAnsi="Times New Roman" w:cs="Times New Roman"/>
                                <w:position w:val="-10"/>
                                <w:szCs w:val="20"/>
                              </w:rPr>
                              <w:object w:dxaOrig="2145" w:dyaOrig="345" w14:anchorId="5B9C0C11">
                                <v:shape id="_x0000_i1054" type="#_x0000_t75" style="width:107.55pt;height:18pt" o:ole="">
                                  <v:imagedata r:id="rId43" o:title=""/>
                                </v:shape>
                                <o:OLEObject Type="Embed" ProgID="Equation.3" ShapeID="_x0000_i1054" DrawAspect="Content" ObjectID="_1789566106" r:id="rId44"/>
                              </w:object>
                            </w:r>
                            <w:r w:rsidRPr="00500CF7">
                              <w:rPr>
                                <w:rFonts w:ascii="Times New Roman" w:hAnsi="Times New Roman" w:cs="Times New Roman"/>
                                <w:szCs w:val="20"/>
                              </w:rPr>
                              <w:t xml:space="preserve">, where </w:t>
                            </w:r>
                            <w:r w:rsidRPr="00500CF7">
                              <w:rPr>
                                <w:rFonts w:ascii="Times New Roman" w:hAnsi="Times New Roman" w:cs="Times New Roman"/>
                                <w:position w:val="-10"/>
                                <w:szCs w:val="20"/>
                              </w:rPr>
                              <w:object w:dxaOrig="765" w:dyaOrig="345" w14:anchorId="0C87C4F1">
                                <v:shape id="_x0000_i1056" type="#_x0000_t75" style="width:38.4pt;height:18pt" o:ole="">
                                  <v:imagedata r:id="rId45" o:title=""/>
                                </v:shape>
                                <o:OLEObject Type="Embed" ProgID="Equation.3" ShapeID="_x0000_i1056" DrawAspect="Content" ObjectID="_1789566107" r:id="rId46"/>
                              </w:object>
                            </w:r>
                            <w:r w:rsidRPr="00500CF7">
                              <w:rPr>
                                <w:rFonts w:ascii="Times New Roman" w:hAnsi="Times New Roman" w:cs="Times New Roman"/>
                                <w:szCs w:val="20"/>
                              </w:rPr>
                              <w:t xml:space="preserve"> represents the bandwidth of the PUSCH in terms of resource blocks, and shall fulfil</w:t>
                            </w:r>
                          </w:p>
                          <w:p w14:paraId="320A3EE7" w14:textId="77777777" w:rsidR="002F6BBC" w:rsidRPr="00500CF7" w:rsidRDefault="002F6BBC" w:rsidP="002F6BBC">
                            <w:pPr>
                              <w:pStyle w:val="EQ"/>
                              <w:jc w:val="center"/>
                              <w:rPr>
                                <w:rFonts w:ascii="Times New Roman" w:hAnsi="Times New Roman" w:cs="Times New Roman"/>
                                <w:szCs w:val="20"/>
                              </w:rPr>
                            </w:pPr>
                            <w:r w:rsidRPr="00500CF7">
                              <w:rPr>
                                <w:rFonts w:ascii="Times New Roman" w:hAnsi="Times New Roman" w:cs="Times New Roman"/>
                                <w:position w:val="-10"/>
                                <w:szCs w:val="20"/>
                                <w:lang w:eastAsia="en-GB"/>
                              </w:rPr>
                              <w:drawing>
                                <wp:inline distT="0" distB="0" distL="0" distR="0" wp14:anchorId="119529B8" wp14:editId="226E3B0E">
                                  <wp:extent cx="1268095" cy="233045"/>
                                  <wp:effectExtent l="0" t="0" r="8255" b="0"/>
                                  <wp:docPr id="1655194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68095" cy="233045"/>
                                          </a:xfrm>
                                          <a:prstGeom prst="rect">
                                            <a:avLst/>
                                          </a:prstGeom>
                                          <a:noFill/>
                                          <a:ln>
                                            <a:noFill/>
                                          </a:ln>
                                        </pic:spPr>
                                      </pic:pic>
                                    </a:graphicData>
                                  </a:graphic>
                                </wp:inline>
                              </w:drawing>
                            </w:r>
                          </w:p>
                          <w:p w14:paraId="4E1C0134" w14:textId="77777777" w:rsidR="002F6BBC" w:rsidRPr="005576AE" w:rsidRDefault="002F6BBC" w:rsidP="002F6BBC">
                            <w:pPr>
                              <w:rPr>
                                <w:rFonts w:ascii="Times New Roman" w:hAnsi="Times New Roman" w:cs="Times New Roman"/>
                                <w:color w:val="FF0000"/>
                                <w:szCs w:val="20"/>
                              </w:rPr>
                            </w:pPr>
                            <w:r w:rsidRPr="005576AE">
                              <w:rPr>
                                <w:rFonts w:ascii="Times New Roman" w:hAnsi="Times New Roman" w:cs="Times New Roman"/>
                                <w:szCs w:val="20"/>
                              </w:rPr>
                              <w:t xml:space="preserve">where </w:t>
                            </w:r>
                            <w:r w:rsidRPr="005576AE">
                              <w:rPr>
                                <w:rFonts w:ascii="Times New Roman" w:hAnsi="Times New Roman" w:cs="Times New Roman"/>
                                <w:position w:val="-10"/>
                                <w:szCs w:val="20"/>
                              </w:rPr>
                              <w:object w:dxaOrig="855" w:dyaOrig="300" w14:anchorId="4F9B0015">
                                <v:shape id="_x0000_i1058" type="#_x0000_t75" style="width:43.2pt;height:15.2pt" o:ole="">
                                  <v:imagedata r:id="rId48" o:title=""/>
                                </v:shape>
                                <o:OLEObject Type="Embed" ProgID="Equation.3" ShapeID="_x0000_i1058" DrawAspect="Content" ObjectID="_1789566108" r:id="rId49"/>
                              </w:object>
                            </w:r>
                            <w:r w:rsidRPr="005576AE">
                              <w:rPr>
                                <w:rFonts w:ascii="Times New Roman" w:hAnsi="Times New Roman" w:cs="Times New Roman"/>
                                <w:szCs w:val="20"/>
                              </w:rPr>
                              <w:t xml:space="preserve"> is a set of non-negative integers. </w:t>
                            </w:r>
                            <w:r w:rsidRPr="005576AE">
                              <w:rPr>
                                <w:rFonts w:ascii="Times New Roman" w:hAnsi="Times New Roman" w:cs="Times New Roman"/>
                                <w:color w:val="FF0000"/>
                                <w:szCs w:val="20"/>
                              </w:rPr>
                              <w:t xml:space="preserve">The variable </w:t>
                            </w:r>
                            <w:bookmarkStart w:id="89" w:name="_Hlk176706492"/>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bookmarkEnd w:id="89"/>
                            <w:r w:rsidRPr="005576AE">
                              <w:rPr>
                                <w:rFonts w:ascii="Times New Roman" w:hAnsi="Times New Roman" w:cs="Times New Roman"/>
                                <w:color w:val="FF0000"/>
                                <w:szCs w:val="20"/>
                              </w:rPr>
                              <w:t xml:space="preserve"> equals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/2</m:t>
                              </m:r>
                            </m:oMath>
                            <w:r w:rsidRPr="005576AE">
                              <w:rPr>
                                <w:rFonts w:ascii="Times New Roman" w:hAnsi="Times New Roman" w:cs="Times New Roman"/>
                                <w:color w:val="FF0000"/>
                                <w:szCs w:val="20"/>
                              </w:rPr>
                              <w:t xml:space="preserve"> when OFDM symbol </w:t>
                            </w:r>
                            <m:oMath>
                              <m:r>
                                <w:rPr>
                                  <w:rFonts w:ascii="Cambria Math" w:hAnsi="Cambria Math" w:cs="Times New Roman"/>
                                  <w:color w:val="FF0000"/>
                                  <w:szCs w:val="20"/>
                                </w:rPr>
                                <m:t>l</m:t>
                              </m:r>
                            </m:oMath>
                            <w:r w:rsidRPr="005576AE">
                              <w:rPr>
                                <w:rFonts w:ascii="Times New Roman" w:hAnsi="Times New Roman" w:cs="Times New Roman"/>
                                <w:color w:val="FF0000"/>
                                <w:szCs w:val="20"/>
                              </w:rPr>
                              <w:t xml:space="preserve"> </w:t>
                            </w:r>
                            <w:r>
                              <w:rPr>
                                <w:rFonts w:ascii="Times New Roman" w:hAnsi="Times New Roman" w:cs="Times New Roman"/>
                                <w:color w:val="FF0000"/>
                                <w:szCs w:val="20"/>
                              </w:rPr>
                              <w:t xml:space="preserve">is </w:t>
                            </w:r>
                            <w:r w:rsidRPr="005576AE">
                              <w:rPr>
                                <w:rFonts w:ascii="Times New Roman" w:hAnsi="Times New Roman" w:cs="Times New Roman"/>
                                <w:color w:val="FF0000"/>
                                <w:szCs w:val="20"/>
                              </w:rPr>
                              <w:t xml:space="preserve">occupied by a ZP-SRS resource, otherwise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576AE">
                              <w:rPr>
                                <w:rFonts w:ascii="Times New Roman" w:hAnsi="Times New Roman" w:cs="Times New Roman"/>
                                <w:color w:val="FF0000"/>
                                <w:szCs w:val="20"/>
                              </w:rPr>
                              <w:t>.</w:t>
                            </w:r>
                          </w:p>
                          <w:p w14:paraId="23670734" w14:textId="77777777" w:rsidR="002F6BBC" w:rsidRPr="00500CF7"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p w14:paraId="4AEBF9B9" w14:textId="48CF0A7F" w:rsidR="002F6BBC" w:rsidRDefault="002F6B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E35A4" id="_x0000_s1029" type="#_x0000_t202" style="position:absolute;left:0;text-align:left;margin-left:429pt;margin-top:41pt;width:480.2pt;height:584.15pt;z-index:2516602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">
                <v:textbox>
                  <w:txbxContent>
                    <w:p w14:paraId="085EF7C1" w14:textId="49D28B05" w:rsidR="002F6BBC" w:rsidRPr="00005D28"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6.3.1.4</w:t>
                      </w:r>
                      <w:r w:rsidRPr="00005D28">
                        <w:rPr>
                          <w:rFonts w:ascii="Times New Roman" w:hAnsi="Times New Roman" w:cs="Times New Roman"/>
                          <w:kern w:val="2"/>
                          <w:szCs w:val="20"/>
                          <w:highlight w:val="lightGray"/>
                          <w:lang w:val="en-GB" w:eastAsia="zh-CN"/>
                          <w14:ligatures w14:val="standardContextual"/>
                        </w:rPr>
                        <w:t xml:space="preserve"> ***</w:t>
                      </w:r>
                    </w:p>
                    <w:p w14:paraId="3E535D96"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If transform precoding is not enabled according to 6.1.3 of [6, TS38.214], </w:t>
                      </w:r>
                      <w:r w:rsidRPr="00500CF7">
                        <w:rPr>
                          <w:rFonts w:ascii="Times New Roman" w:hAnsi="Times New Roman" w:cs="Times New Roman"/>
                          <w:position w:val="-10"/>
                          <w:szCs w:val="20"/>
                        </w:rPr>
                        <w:object w:dxaOrig="1335" w:dyaOrig="345" w14:anchorId="0C82CB7F">
                          <v:shape id="_x0000_i1034" type="#_x0000_t75" style="width:67.2pt;height:18pt" o:ole="">
                            <v:imagedata r:id="rId26" o:title=""/>
                          </v:shape>
                          <o:OLEObject Type="Embed" ProgID="Equation.3" ShapeID="_x0000_i1034" DrawAspect="Content" ObjectID="_1789566096" r:id="rId50"/>
                        </w:object>
                      </w:r>
                      <w:r w:rsidRPr="00500CF7">
                        <w:rPr>
                          <w:rFonts w:ascii="Times New Roman" w:hAnsi="Times New Roman" w:cs="Times New Roman"/>
                          <w:szCs w:val="20"/>
                        </w:rPr>
                        <w:t xml:space="preserve"> for each layer </w:t>
                      </w:r>
                      <w:r w:rsidRPr="00500CF7">
                        <w:rPr>
                          <w:rFonts w:ascii="Times New Roman" w:hAnsi="Times New Roman" w:cs="Times New Roman"/>
                          <w:position w:val="-8"/>
                          <w:szCs w:val="20"/>
                        </w:rPr>
                        <w:object w:dxaOrig="1245" w:dyaOrig="270" w14:anchorId="10C584CE">
                          <v:shape id="_x0000_i1036" type="#_x0000_t75" style="width:61.65pt;height:14.4pt" o:ole="">
                            <v:imagedata r:id="rId28" o:title=""/>
                          </v:shape>
                          <o:OLEObject Type="Embed" ProgID="Equation.3" ShapeID="_x0000_i1036" DrawAspect="Content" ObjectID="_1789566097" r:id="rId51"/>
                        </w:object>
                      </w:r>
                      <w:r w:rsidRPr="00500CF7">
                        <w:rPr>
                          <w:rFonts w:ascii="Times New Roman" w:hAnsi="Times New Roman" w:cs="Times New Roman"/>
                          <w:szCs w:val="20"/>
                        </w:rPr>
                        <w:t>.</w:t>
                      </w:r>
                    </w:p>
                    <w:p w14:paraId="1F3A1F5B"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If transform precoding is enabled according to 6.1.3 of [6, TS38.214], </w:t>
                      </w:r>
                      <m:oMath>
                        <m:r>
                          <w:rPr>
                            <w:rFonts w:ascii="Cambria Math" w:hAnsi="Cambria Math" w:cs="Times New Roman"/>
                            <w:szCs w:val="20"/>
                          </w:rPr>
                          <m:t>υ=1</m:t>
                        </m:r>
                      </m:oMath>
                      <w:r w:rsidRPr="00500CF7">
                        <w:rPr>
                          <w:rFonts w:ascii="Times New Roman" w:hAnsi="Times New Roman" w:cs="Times New Roman"/>
                          <w:szCs w:val="20"/>
                        </w:rPr>
                        <w:t xml:space="preserve"> and </w:t>
                      </w:r>
                      <w:r w:rsidRPr="00500CF7">
                        <w:rPr>
                          <w:rFonts w:ascii="Times New Roman" w:hAnsi="Times New Roman" w:cs="Times New Roman"/>
                          <w:position w:val="-10"/>
                          <w:szCs w:val="20"/>
                        </w:rPr>
                        <w:object w:dxaOrig="570" w:dyaOrig="315" w14:anchorId="0484991F">
                          <v:shape id="_x0000_i1038" type="#_x0000_t75" style="width:28pt;height:16pt" o:ole="">
                            <v:imagedata r:id="rId30" o:title=""/>
                          </v:shape>
                          <o:OLEObject Type="Embed" ProgID="Equation.DSMT4" ShapeID="_x0000_i1038" DrawAspect="Content" ObjectID="_1789566098" r:id="rId52"/>
                        </w:object>
                      </w:r>
                      <w:r w:rsidRPr="00500CF7">
                        <w:rPr>
                          <w:rFonts w:ascii="Times New Roman" w:hAnsi="Times New Roman" w:cs="Times New Roman"/>
                          <w:szCs w:val="20"/>
                        </w:rPr>
                        <w:t xml:space="preserve"> depends on the configuration of phase-tracking reference signals.</w:t>
                      </w:r>
                    </w:p>
                    <w:p w14:paraId="13D1B410" w14:textId="77777777" w:rsidR="002F6BBC" w:rsidRPr="00500CF7" w:rsidRDefault="002F6BBC" w:rsidP="002F6BBC">
                      <w:pPr>
                        <w:rPr>
                          <w:rFonts w:ascii="Times New Roman" w:hAnsi="Times New Roman" w:cs="Times New Roman"/>
                          <w:strike/>
                          <w:color w:val="FF0000"/>
                          <w:szCs w:val="20"/>
                        </w:rPr>
                      </w:pPr>
                      <w:r w:rsidRPr="004B06C7">
                        <w:rPr>
                          <w:rFonts w:ascii="Times New Roman" w:hAnsi="Times New Roman" w:cs="Times New Roman"/>
                          <w:szCs w:val="20"/>
                        </w:rPr>
                        <w:t xml:space="preserve">If the procedure in [6, TS 38.214] indicates that phase-tracking reference signals are not being used, the block of complex-valued symbols </w:t>
                      </w:r>
                      <m:oMath>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4B06C7">
                        <w:rPr>
                          <w:rFonts w:ascii="Times New Roman" w:hAnsi="Times New Roman" w:cs="Times New Roman"/>
                          <w:szCs w:val="20"/>
                        </w:rPr>
                        <w:t xml:space="preserve"> for the single layer </w:t>
                      </w:r>
                      <m:oMath>
                        <m:r>
                          <w:rPr>
                            <w:rFonts w:ascii="Cambria Math" w:hAnsi="Cambria Math" w:cs="Times New Roman"/>
                            <w:szCs w:val="20"/>
                          </w:rPr>
                          <m:t>λ=0</m:t>
                        </m:r>
                      </m:oMath>
                      <w:r w:rsidRPr="004B06C7">
                        <w:rPr>
                          <w:rFonts w:ascii="Times New Roman" w:hAnsi="Times New Roman" w:cs="Times New Roman"/>
                          <w:szCs w:val="20"/>
                        </w:rPr>
                        <w:t xml:space="preserve"> shall be divided into </w:t>
                      </w:r>
                      <m:oMath>
                        <m:f>
                          <m:fPr>
                            <m:type m:val="lin"/>
                            <m:ctrlPr>
                              <w:rPr>
                                <w:rFonts w:ascii="Cambria Math" w:hAnsi="Cambria Math" w:cs="Times New Roman"/>
                                <w:i/>
                                <w:strike/>
                                <w:color w:val="FF0000"/>
                                <w:szCs w:val="20"/>
                              </w:rPr>
                            </m:ctrlPr>
                          </m:fPr>
                          <m:num>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symb</m:t>
                                </m:r>
                              </m:sub>
                              <m:sup>
                                <m:r>
                                  <m:rPr>
                                    <m:nor/>
                                  </m:rPr>
                                  <w:rPr>
                                    <w:rFonts w:ascii="Times New Roman" w:hAnsi="Times New Roman" w:cs="Times New Roman"/>
                                    <w:strike/>
                                    <w:color w:val="FF0000"/>
                                    <w:szCs w:val="20"/>
                                  </w:rPr>
                                  <m:t>layer</m:t>
                                </m:r>
                              </m:sup>
                            </m:sSubSup>
                          </m:num>
                          <m:den>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den>
                        </m:f>
                      </m:oMath>
                      <w:r w:rsidRPr="004B06C7">
                        <w:rPr>
                          <w:rFonts w:ascii="Times New Roman" w:hAnsi="Times New Roman" w:cs="Times New Roman"/>
                          <w:szCs w:val="20"/>
                        </w:rPr>
                        <w:t xml:space="preserve"> sets, each </w:t>
                      </w:r>
                      <w:r w:rsidRPr="004B06C7">
                        <w:rPr>
                          <w:rFonts w:ascii="Times New Roman" w:hAnsi="Times New Roman" w:cs="Times New Roman"/>
                          <w:color w:val="FF0000"/>
                          <w:szCs w:val="20"/>
                        </w:rPr>
                        <w:t>set</w:t>
                      </w:r>
                      <w:r>
                        <w:rPr>
                          <w:rFonts w:ascii="Times New Roman" w:hAnsi="Times New Roman" w:cs="Times New Roman"/>
                          <w:szCs w:val="20"/>
                        </w:rPr>
                        <w:t xml:space="preserve"> </w:t>
                      </w:r>
                      <w:r w:rsidRPr="004B06C7">
                        <w:rPr>
                          <w:rFonts w:ascii="Times New Roman" w:hAnsi="Times New Roman" w:cs="Times New Roman"/>
                          <w:szCs w:val="20"/>
                        </w:rPr>
                        <w:t>corresponding to one OFDM symbol</w:t>
                      </w:r>
                      <w:r w:rsidRPr="004B06C7">
                        <w:rPr>
                          <w:rFonts w:ascii="Times New Roman" w:hAnsi="Times New Roman" w:cs="Times New Roman"/>
                          <w:color w:val="FF0000"/>
                          <w:szCs w:val="20"/>
                        </w:rPr>
                        <w:t>,</w:t>
                      </w:r>
                      <w:r w:rsidRPr="004B06C7">
                        <w:rPr>
                          <w:rFonts w:ascii="Times New Roman" w:hAnsi="Times New Roman" w:cs="Times New Roman"/>
                          <w:szCs w:val="20"/>
                        </w:rPr>
                        <w:t xml:space="preserve"> and</w:t>
                      </w:r>
                      <m:oMath>
                        <m:sSup>
                          <m:sSupPr>
                            <m:ctrlPr>
                              <w:rPr>
                                <w:rFonts w:ascii="Cambria Math" w:hAnsi="Times New Roman" w:cs="Times New Roman"/>
                                <w:i/>
                                <w:strike/>
                                <w:color w:val="FF0000"/>
                                <w:szCs w:val="20"/>
                              </w:rPr>
                            </m:ctrlPr>
                          </m:sSupPr>
                          <m:e>
                            <m:acc>
                              <m:accPr>
                                <m:chr m:val="̃"/>
                                <m:ctrlPr>
                                  <w:rPr>
                                    <w:rFonts w:ascii="Cambria Math" w:hAnsi="Times New Roman" w:cs="Times New Roman"/>
                                    <w:i/>
                                    <w:strike/>
                                    <w:color w:val="FF0000"/>
                                    <w:szCs w:val="20"/>
                                  </w:rPr>
                                </m:ctrlPr>
                              </m:accPr>
                              <m:e>
                                <m:r>
                                  <w:rPr>
                                    <w:rFonts w:ascii="Cambria Math" w:hAnsi="Times New Roman" w:cs="Times New Roman"/>
                                    <w:strike/>
                                    <w:color w:val="FF0000"/>
                                    <w:szCs w:val="20"/>
                                  </w:rPr>
                                  <m:t>x</m:t>
                                </m:r>
                              </m:e>
                            </m:acc>
                          </m:e>
                          <m:sup>
                            <m:r>
                              <w:rPr>
                                <w:rFonts w:ascii="Cambria Math" w:hAnsi="Times New Roman" w:cs="Times New Roman"/>
                                <w:strike/>
                                <w:color w:val="FF0000"/>
                                <w:szCs w:val="20"/>
                              </w:rPr>
                              <m:t>(0)</m:t>
                            </m:r>
                          </m:sup>
                        </m:sSup>
                        <m:r>
                          <w:rPr>
                            <w:rFonts w:ascii="Cambria Math" w:hAnsi="Times New Roman" w:cs="Times New Roman"/>
                            <w:strike/>
                            <w:color w:val="FF0000"/>
                            <w:szCs w:val="20"/>
                          </w:rPr>
                          <m:t>(i)=</m:t>
                        </m:r>
                        <m:sSup>
                          <m:sSupPr>
                            <m:ctrlPr>
                              <w:rPr>
                                <w:rFonts w:ascii="Cambria Math" w:hAnsi="Times New Roman" w:cs="Times New Roman"/>
                                <w:i/>
                                <w:strike/>
                                <w:color w:val="FF0000"/>
                                <w:szCs w:val="20"/>
                              </w:rPr>
                            </m:ctrlPr>
                          </m:sSupPr>
                          <m:e>
                            <m:r>
                              <w:rPr>
                                <w:rFonts w:ascii="Cambria Math" w:hAnsi="Times New Roman" w:cs="Times New Roman"/>
                                <w:strike/>
                                <w:color w:val="FF0000"/>
                                <w:szCs w:val="20"/>
                              </w:rPr>
                              <m:t>x</m:t>
                            </m:r>
                          </m:e>
                          <m:sup>
                            <m:r>
                              <w:rPr>
                                <w:rFonts w:ascii="Cambria Math" w:hAnsi="Times New Roman" w:cs="Times New Roman"/>
                                <w:strike/>
                                <w:color w:val="FF0000"/>
                                <w:szCs w:val="20"/>
                              </w:rPr>
                              <m:t>(0)</m:t>
                            </m:r>
                          </m:sup>
                        </m:sSup>
                        <m:r>
                          <w:rPr>
                            <w:rFonts w:ascii="Cambria Math" w:hAnsi="Times New Roman" w:cs="Times New Roman"/>
                            <w:strike/>
                            <w:color w:val="FF0000"/>
                            <w:szCs w:val="20"/>
                          </w:rPr>
                          <m:t>(i)</m:t>
                        </m:r>
                      </m:oMath>
                      <w:r w:rsidRPr="004B06C7">
                        <w:rPr>
                          <w:rFonts w:ascii="Times New Roman" w:hAnsi="Times New Roman" w:cs="Times New Roman"/>
                          <w:strike/>
                          <w:color w:val="FF0000"/>
                          <w:szCs w:val="20"/>
                        </w:rPr>
                        <w:t>.</w:t>
                      </w:r>
                      <w:r>
                        <w:rPr>
                          <w:rFonts w:ascii="Times New Roman" w:hAnsi="Times New Roman" w:cs="Times New Roman"/>
                          <w:szCs w:val="20"/>
                        </w:rPr>
                        <w:t xml:space="preserve"> </w:t>
                      </w:r>
                      <w:r w:rsidRPr="004B06C7">
                        <w:rPr>
                          <w:rFonts w:ascii="Times New Roman" w:hAnsi="Times New Roman" w:cs="Times New Roman"/>
                          <w:color w:val="FF0000"/>
                          <w:szCs w:val="20"/>
                        </w:rPr>
                        <w:t xml:space="preserve">where </w:t>
                      </w:r>
                      <w:r w:rsidRPr="00500CF7">
                        <w:rPr>
                          <w:rFonts w:ascii="Times New Roman" w:hAnsi="Times New Roman" w:cs="Times New Roman"/>
                          <w:color w:val="FF0000"/>
                          <w:szCs w:val="20"/>
                        </w:rPr>
                        <w:t xml:space="preserve">set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contains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00CF7">
                        <w:rPr>
                          <w:rFonts w:ascii="Times New Roman" w:hAnsi="Times New Roman" w:cs="Times New Roman"/>
                          <w:color w:val="FF0000"/>
                          <w:szCs w:val="20"/>
                        </w:rPr>
                        <w:t xml:space="preserve"> symbols and is mapped to the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x</m:t>
                                </m:r>
                              </m:e>
                            </m:acc>
                          </m:e>
                          <m:sub>
                            <m:r>
                              <w:rPr>
                                <w:rFonts w:ascii="Cambria Math" w:hAnsi="Cambria Math" w:cs="Times New Roman"/>
                                <w:color w:val="FF0000"/>
                                <w:szCs w:val="20"/>
                              </w:rPr>
                              <m:t>l</m:t>
                            </m:r>
                          </m:sub>
                          <m:sup>
                            <m:d>
                              <m:dPr>
                                <m:ctrlPr>
                                  <w:rPr>
                                    <w:rFonts w:ascii="Cambria Math" w:hAnsi="Cambria Math" w:cs="Times New Roman"/>
                                    <w:i/>
                                    <w:color w:val="FF0000"/>
                                    <w:szCs w:val="20"/>
                                  </w:rPr>
                                </m:ctrlPr>
                              </m:dPr>
                              <m:e>
                                <m:r>
                                  <w:rPr>
                                    <w:rFonts w:ascii="Cambria Math" w:hAnsi="Cambria Math" w:cs="Times New Roman"/>
                                    <w:color w:val="FF0000"/>
                                    <w:szCs w:val="20"/>
                                  </w:rPr>
                                  <m:t>0</m:t>
                                </m:r>
                              </m:e>
                            </m:d>
                          </m:sup>
                        </m:sSubSup>
                        <m:d>
                          <m:dPr>
                            <m:ctrlPr>
                              <w:rPr>
                                <w:rFonts w:ascii="Cambria Math" w:hAnsi="Cambria Math" w:cs="Times New Roman"/>
                                <w:i/>
                                <w:color w:val="FF0000"/>
                                <w:szCs w:val="20"/>
                              </w:rPr>
                            </m:ctrlPr>
                          </m:dPr>
                          <m:e>
                            <m:sSup>
                              <m:sSupPr>
                                <m:ctrlPr>
                                  <w:rPr>
                                    <w:rFonts w:ascii="Cambria Math" w:hAnsi="Cambria Math" w:cs="Times New Roman"/>
                                    <w:i/>
                                    <w:color w:val="FF0000"/>
                                    <w:szCs w:val="20"/>
                                  </w:rPr>
                                </m:ctrlPr>
                              </m:sSupPr>
                              <m:e>
                                <m:r>
                                  <w:rPr>
                                    <w:rFonts w:ascii="Cambria Math" w:hAnsi="Cambria Math" w:cs="Times New Roman"/>
                                    <w:color w:val="FF0000"/>
                                    <w:szCs w:val="20"/>
                                  </w:rPr>
                                  <m:t>i</m:t>
                                </m:r>
                              </m:e>
                              <m:sup>
                                <m:r>
                                  <w:rPr>
                                    <w:rFonts w:ascii="Cambria Math" w:hAnsi="Cambria Math" w:cs="Times New Roman"/>
                                    <w:color w:val="FF0000"/>
                                    <w:szCs w:val="20"/>
                                  </w:rPr>
                                  <m:t>'</m:t>
                                </m:r>
                              </m:sup>
                            </m:sSup>
                          </m:e>
                        </m:d>
                      </m:oMath>
                      <w:r w:rsidRPr="00500CF7">
                        <w:rPr>
                          <w:rFonts w:ascii="Times New Roman" w:hAnsi="Times New Roman" w:cs="Times New Roman"/>
                          <w:color w:val="FF0000"/>
                          <w:szCs w:val="20"/>
                        </w:rPr>
                        <w:t xml:space="preserve">, corresponding to OFDM symbol </w:t>
                      </w:r>
                      <m:oMath>
                        <m:r>
                          <w:rPr>
                            <w:rFonts w:ascii="Cambria Math" w:hAnsi="Cambria Math" w:cs="Times New Roman"/>
                            <w:color w:val="FF0000"/>
                            <w:szCs w:val="20"/>
                          </w:rPr>
                          <m:t>l</m:t>
                        </m:r>
                      </m:oMath>
                      <w:r w:rsidRPr="001946FB">
                        <w:rPr>
                          <w:rFonts w:ascii="Times New Roman" w:hAnsi="Times New Roman" w:cs="Times New Roman"/>
                          <w:color w:val="FF0000"/>
                          <w:szCs w:val="20"/>
                        </w:rPr>
                        <w:t xml:space="preserve"> </w:t>
                      </w:r>
                      <w:r w:rsidRPr="00500CF7">
                        <w:rPr>
                          <w:rFonts w:ascii="Times New Roman" w:hAnsi="Times New Roman" w:cs="Times New Roman"/>
                          <w:color w:val="FF0000"/>
                          <w:szCs w:val="20"/>
                        </w:rPr>
                        <w:t xml:space="preserve">prior to transform precoding, with </w:t>
                      </w:r>
                      <m:oMath>
                        <m:r>
                          <w:rPr>
                            <w:rFonts w:ascii="Cambria Math" w:hAnsi="Cambria Math" w:cs="Times New Roman"/>
                            <w:color w:val="FF0000"/>
                            <w:szCs w:val="20"/>
                          </w:rPr>
                          <m:t>i'∈</m:t>
                        </m:r>
                        <m:d>
                          <m:dPr>
                            <m:begChr m:val="{"/>
                            <m:endChr m:val="}"/>
                            <m:ctrlPr>
                              <w:rPr>
                                <w:rFonts w:ascii="Cambria Math" w:hAnsi="Cambria Math" w:cs="Times New Roman"/>
                                <w:i/>
                                <w:color w:val="FF0000"/>
                                <w:szCs w:val="20"/>
                              </w:rPr>
                            </m:ctrlPr>
                          </m:dPr>
                          <m:e>
                            <m:r>
                              <w:rPr>
                                <w:rFonts w:ascii="Cambria Math" w:hAnsi="Cambria Math" w:cs="Times New Roman"/>
                                <w:color w:val="FF0000"/>
                                <w:szCs w:val="20"/>
                              </w:rPr>
                              <m:t>0,1,…,</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color w:val="FF0000"/>
                                    <w:szCs w:val="20"/>
                                  </w:rPr>
                                  <m:t>PUSCH</m:t>
                                </m:r>
                              </m:sup>
                            </m:sSubSup>
                            <m:r>
                              <m:rPr>
                                <m:sty m:val="p"/>
                              </m:rPr>
                              <w:rPr>
                                <w:rFonts w:ascii="Cambria Math" w:hAnsi="Cambria Math" w:cs="Times New Roman"/>
                                <w:color w:val="FF0000"/>
                                <w:szCs w:val="20"/>
                              </w:rPr>
                              <m:t xml:space="preserve"> </m:t>
                            </m:r>
                            <m:r>
                              <w:rPr>
                                <w:rFonts w:ascii="Cambria Math" w:hAnsi="Cambria Math" w:cs="Times New Roman"/>
                                <w:color w:val="FF0000"/>
                                <w:szCs w:val="20"/>
                              </w:rPr>
                              <m:t>-1</m:t>
                            </m:r>
                          </m:e>
                        </m:d>
                      </m:oMath>
                      <w:r w:rsidRPr="00500CF7">
                        <w:rPr>
                          <w:rFonts w:ascii="Times New Roman" w:hAnsi="Times New Roman" w:cs="Times New Roman"/>
                          <w:color w:val="FF0000"/>
                          <w:szCs w:val="20"/>
                        </w:rPr>
                        <w:t>.</w:t>
                      </w:r>
                    </w:p>
                    <w:p w14:paraId="6EF580A8" w14:textId="77777777" w:rsidR="002F6BBC" w:rsidRPr="00500CF7" w:rsidRDefault="002F6BBC" w:rsidP="002F6BBC">
                      <w:pPr>
                        <w:rPr>
                          <w:rFonts w:ascii="Times New Roman" w:hAnsi="Times New Roman" w:cs="Times New Roman"/>
                          <w:szCs w:val="20"/>
                        </w:rPr>
                      </w:pPr>
                      <w:r w:rsidRPr="004B06C7">
                        <w:rPr>
                          <w:rFonts w:ascii="Times New Roman" w:hAnsi="Times New Roman" w:cs="Times New Roman"/>
                          <w:szCs w:val="20"/>
                        </w:rPr>
                        <w:t xml:space="preserve">If the procedure in [6, TS 38.214] indicates that phase-tracking reference signals are being used, </w:t>
                      </w:r>
                      <w:r w:rsidRPr="001946FB">
                        <w:rPr>
                          <w:rFonts w:ascii="Times New Roman" w:hAnsi="Times New Roman" w:cs="Times New Roman"/>
                          <w:szCs w:val="20"/>
                          <w:lang w:val="en-GB"/>
                        </w:rPr>
                        <w:t xml:space="preserve">the block of complex-valued symbols </w:t>
                      </w:r>
                      <m:oMath>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r>
                              <w:rPr>
                                <w:rFonts w:ascii="Cambria Math" w:hAnsi="Cambria Math" w:cs="Times New Roman"/>
                                <w:szCs w:val="20"/>
                                <w:lang w:val="en-GB"/>
                              </w:rPr>
                              <m:t>0</m:t>
                            </m:r>
                          </m:e>
                        </m:d>
                        <m:r>
                          <w:rPr>
                            <w:rFonts w:ascii="Cambria Math" w:hAnsi="Cambria Math" w:cs="Times New Roman"/>
                            <w:szCs w:val="20"/>
                            <w:lang w:val="en-GB"/>
                          </w:rPr>
                          <m:t>,…,</m:t>
                        </m:r>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sSubSup>
                              <m:sSubSupPr>
                                <m:ctrlPr>
                                  <w:rPr>
                                    <w:rFonts w:ascii="Cambria Math" w:hAnsi="Cambria Math" w:cs="Times New Roman"/>
                                    <w:i/>
                                    <w:szCs w:val="20"/>
                                    <w:lang w:val="en-GB"/>
                                  </w:rPr>
                                </m:ctrlPr>
                              </m:sSubSupPr>
                              <m:e>
                                <m:r>
                                  <w:rPr>
                                    <w:rFonts w:ascii="Cambria Math" w:hAnsi="Cambria Math" w:cs="Times New Roman"/>
                                    <w:szCs w:val="20"/>
                                    <w:lang w:val="en-GB"/>
                                  </w:rPr>
                                  <m:t>M</m:t>
                                </m:r>
                              </m:e>
                              <m:sub>
                                <m:r>
                                  <m:rPr>
                                    <m:nor/>
                                  </m:rPr>
                                  <w:rPr>
                                    <w:rFonts w:ascii="Times New Roman" w:hAnsi="Times New Roman" w:cs="Times New Roman"/>
                                    <w:szCs w:val="20"/>
                                    <w:lang w:val="en-GB"/>
                                  </w:rPr>
                                  <m:t>symb</m:t>
                                </m:r>
                              </m:sub>
                              <m:sup>
                                <m:r>
                                  <m:rPr>
                                    <m:nor/>
                                  </m:rPr>
                                  <w:rPr>
                                    <w:rFonts w:ascii="Times New Roman" w:hAnsi="Times New Roman" w:cs="Times New Roman"/>
                                    <w:szCs w:val="20"/>
                                    <w:lang w:val="en-GB"/>
                                  </w:rPr>
                                  <m:t>layer</m:t>
                                </m:r>
                              </m:sup>
                            </m:sSubSup>
                            <m:r>
                              <w:rPr>
                                <w:rFonts w:ascii="Cambria Math" w:hAnsi="Cambria Math" w:cs="Times New Roman"/>
                                <w:szCs w:val="20"/>
                                <w:lang w:val="en-GB"/>
                              </w:rPr>
                              <m:t>-1</m:t>
                            </m:r>
                          </m:e>
                        </m:d>
                      </m:oMath>
                      <w:r w:rsidRPr="001946FB">
                        <w:rPr>
                          <w:rFonts w:ascii="Times New Roman" w:hAnsi="Times New Roman" w:cs="Times New Roman"/>
                          <w:szCs w:val="20"/>
                          <w:lang w:val="en-GB"/>
                        </w:rPr>
                        <w:t xml:space="preserve"> shall be divided into sets, each set corresponding to one OFDM symbol, and where </w:t>
                      </w:r>
                      <w:r w:rsidRPr="001946FB">
                        <w:rPr>
                          <w:rFonts w:ascii="Times New Roman" w:hAnsi="Times New Roman" w:cs="Times New Roman"/>
                          <w:szCs w:val="20"/>
                        </w:rPr>
                        <w:t>set</w:t>
                      </w:r>
                      <w:r w:rsidRPr="00500CF7">
                        <w:rPr>
                          <w:rFonts w:ascii="Times New Roman" w:hAnsi="Times New Roman" w:cs="Times New Roman"/>
                          <w:szCs w:val="20"/>
                        </w:rPr>
                        <w:t xml:space="preserve"> </w:t>
                      </w:r>
                      <w:r w:rsidRPr="00500CF7">
                        <w:rPr>
                          <w:rFonts w:ascii="Times New Roman" w:hAnsi="Times New Roman" w:cs="Times New Roman"/>
                          <w:position w:val="-6"/>
                          <w:szCs w:val="20"/>
                        </w:rPr>
                        <w:object w:dxaOrig="135" w:dyaOrig="270" w14:anchorId="6DF2FC45">
                          <v:shape id="_x0000_i1040" type="#_x0000_t75" style="width:6.8pt;height:14.4pt" o:ole="">
                            <v:imagedata r:id="rId32" o:title=""/>
                          </v:shape>
                          <o:OLEObject Type="Embed" ProgID="Equation.DSMT4" ShapeID="_x0000_i1040" DrawAspect="Content" ObjectID="_1789566099" r:id="rId53"/>
                        </w:object>
                      </w:r>
                      <w:r w:rsidRPr="00500CF7">
                        <w:rPr>
                          <w:rFonts w:ascii="Times New Roman" w:hAnsi="Times New Roman" w:cs="Times New Roman"/>
                          <w:szCs w:val="20"/>
                        </w:rPr>
                        <w:t xml:space="preserve"> contains </w:t>
                      </w:r>
                      <m:oMath>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ctrlPr>
                              <w:rPr>
                                <w:rFonts w:ascii="Cambria Math" w:hAnsi="Cambria Math" w:cs="Times New Roman"/>
                                <w:szCs w:val="20"/>
                              </w:rPr>
                            </m:ctrlPr>
                          </m:sub>
                          <m:sup>
                            <m:r>
                              <m:rPr>
                                <m:nor/>
                              </m:rPr>
                              <w:rPr>
                                <w:rFonts w:ascii="Times New Roman" w:hAnsi="Times New Roman" w:cs="Times New Roman"/>
                                <w:szCs w:val="20"/>
                              </w:rPr>
                              <m:t>PUSCH</m:t>
                            </m:r>
                            <m:ctrlPr>
                              <w:rPr>
                                <w:rFonts w:ascii="Cambria Math" w:hAnsi="Cambria Math" w:cs="Times New Roman"/>
                                <w:szCs w:val="20"/>
                              </w:rPr>
                            </m:ctrlPr>
                          </m:sup>
                        </m:sSubSup>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ε</m:t>
                            </m:r>
                          </m:e>
                          <m:sub>
                            <m:r>
                              <w:rPr>
                                <w:rFonts w:ascii="Cambria Math" w:hAnsi="Cambria Math" w:cs="Times New Roman"/>
                                <w:szCs w:val="20"/>
                              </w:rPr>
                              <m:t>l</m:t>
                            </m:r>
                          </m:sub>
                        </m:sSub>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ctrlPr>
                              <w:rPr>
                                <w:rFonts w:ascii="Cambria Math" w:hAnsi="Cambria Math" w:cs="Times New Roman"/>
                                <w:szCs w:val="20"/>
                              </w:rPr>
                            </m:ctrlPr>
                          </m:sub>
                          <m:sup>
                            <m:r>
                              <m:rPr>
                                <m:nor/>
                              </m:rPr>
                              <w:rPr>
                                <w:rFonts w:ascii="Times New Roman" w:hAnsi="Times New Roman" w:cs="Times New Roman"/>
                                <w:szCs w:val="20"/>
                              </w:rPr>
                              <m:t>group</m:t>
                            </m:r>
                            <m:ctrlPr>
                              <w:rPr>
                                <w:rFonts w:ascii="Cambria Math" w:hAnsi="Cambria Math" w:cs="Times New Roman"/>
                                <w:szCs w:val="20"/>
                              </w:rPr>
                            </m:ctrlPr>
                          </m:sup>
                        </m:sSubSup>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ctrlPr>
                              <w:rPr>
                                <w:rFonts w:ascii="Cambria Math" w:hAnsi="Cambria Math" w:cs="Times New Roman"/>
                                <w:szCs w:val="20"/>
                              </w:rPr>
                            </m:ctrlPr>
                          </m:sub>
                          <m:sup>
                            <m:r>
                              <m:rPr>
                                <m:nor/>
                              </m:rPr>
                              <w:rPr>
                                <w:rFonts w:ascii="Times New Roman" w:hAnsi="Times New Roman" w:cs="Times New Roman"/>
                                <w:szCs w:val="20"/>
                              </w:rPr>
                              <m:t>PTRS</m:t>
                            </m:r>
                            <m:ctrlPr>
                              <w:rPr>
                                <w:rFonts w:ascii="Cambria Math" w:hAnsi="Cambria Math" w:cs="Times New Roman"/>
                                <w:szCs w:val="20"/>
                              </w:rPr>
                            </m:ctrlPr>
                          </m:sup>
                        </m:sSubSup>
                      </m:oMath>
                      <w:r w:rsidRPr="00500CF7">
                        <w:rPr>
                          <w:rFonts w:ascii="Times New Roman" w:hAnsi="Times New Roman" w:cs="Times New Roman"/>
                          <w:szCs w:val="20"/>
                        </w:rPr>
                        <w:t xml:space="preserve"> symbols and is </w:t>
                      </w:r>
                      <w:r w:rsidRPr="001946FB">
                        <w:rPr>
                          <w:rFonts w:ascii="Times New Roman" w:hAnsi="Times New Roman" w:cs="Times New Roman"/>
                          <w:szCs w:val="20"/>
                        </w:rPr>
                        <w:t xml:space="preserve">mapped to </w:t>
                      </w:r>
                      <w:r w:rsidRPr="004B06C7">
                        <w:rPr>
                          <w:rFonts w:ascii="Times New Roman" w:hAnsi="Times New Roman" w:cs="Times New Roman"/>
                          <w:szCs w:val="20"/>
                        </w:rPr>
                        <w:t xml:space="preserve">the complex-valued symbols </w:t>
                      </w:r>
                      <m:oMath>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r>
                          <w:rPr>
                            <w:rFonts w:ascii="Cambria Math" w:hAnsi="Cambria Math" w:cs="Times New Roman"/>
                            <w:szCs w:val="20"/>
                          </w:rPr>
                          <m:t>(</m:t>
                        </m:r>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oMath>
                      <w:r w:rsidRPr="004B06C7">
                        <w:rPr>
                          <w:rFonts w:ascii="Times New Roman" w:hAnsi="Times New Roman" w:cs="Times New Roman"/>
                          <w:szCs w:val="20"/>
                        </w:rPr>
                        <w:t xml:space="preserve"> corresponding to OFDM symbol </w:t>
                      </w:r>
                      <w:r w:rsidRPr="004B06C7">
                        <w:rPr>
                          <w:rFonts w:ascii="Times New Roman" w:hAnsi="Times New Roman" w:cs="Times New Roman"/>
                          <w:position w:val="-6"/>
                          <w:szCs w:val="20"/>
                        </w:rPr>
                        <w:object w:dxaOrig="135" w:dyaOrig="270" w14:anchorId="1DC4E43F">
                          <v:shape id="_x0000_i1042" type="#_x0000_t75" style="width:6.8pt;height:14.4pt" o:ole="">
                            <v:imagedata r:id="rId32" o:title=""/>
                          </v:shape>
                          <o:OLEObject Type="Embed" ProgID="Equation.DSMT4" ShapeID="_x0000_i1042" DrawAspect="Content" ObjectID="_1789566100" r:id="rId54"/>
                        </w:object>
                      </w:r>
                      <w:r w:rsidRPr="004B06C7">
                        <w:rPr>
                          <w:rFonts w:ascii="Times New Roman" w:hAnsi="Times New Roman" w:cs="Times New Roman"/>
                          <w:szCs w:val="20"/>
                        </w:rPr>
                        <w:t xml:space="preserve"> prior to transform precoding</w:t>
                      </w:r>
                      <w:r w:rsidRPr="00500CF7">
                        <w:rPr>
                          <w:rFonts w:ascii="Times New Roman" w:hAnsi="Times New Roman" w:cs="Times New Roman"/>
                          <w:szCs w:val="20"/>
                        </w:rPr>
                        <w:t xml:space="preserve">, with </w:t>
                      </w:r>
                      <m:oMath>
                        <m:r>
                          <w:rPr>
                            <w:rFonts w:ascii="Cambria Math" w:hAnsi="Cambria Math" w:cs="Times New Roman"/>
                            <w:szCs w:val="20"/>
                          </w:rPr>
                          <m:t>i'∈</m:t>
                        </m:r>
                        <m:d>
                          <m:dPr>
                            <m:begChr m:val="{"/>
                            <m:endChr m:val="}"/>
                            <m:ctrlPr>
                              <w:rPr>
                                <w:rFonts w:ascii="Cambria Math" w:hAnsi="Cambria Math" w:cs="Times New Roman"/>
                                <w:i/>
                                <w:szCs w:val="20"/>
                              </w:rPr>
                            </m:ctrlPr>
                          </m:dPr>
                          <m:e>
                            <m:r>
                              <w:rPr>
                                <w:rFonts w:ascii="Cambria Math" w:hAnsi="Cambria Math" w:cs="Times New Roman"/>
                                <w:szCs w:val="20"/>
                              </w:rPr>
                              <m:t>0,1,…,</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e>
                        </m:d>
                      </m:oMath>
                      <w:r w:rsidRPr="00500CF7">
                        <w:rPr>
                          <w:rFonts w:ascii="Times New Roman" w:hAnsi="Times New Roman" w:cs="Times New Roman"/>
                          <w:szCs w:val="20"/>
                        </w:rPr>
                        <w:t xml:space="preserve"> and </w:t>
                      </w:r>
                      <w:r w:rsidRPr="00500CF7">
                        <w:rPr>
                          <w:rFonts w:ascii="Times New Roman" w:hAnsi="Times New Roman" w:cs="Times New Roman"/>
                          <w:position w:val="-6"/>
                          <w:szCs w:val="20"/>
                        </w:rPr>
                        <w:object w:dxaOrig="540" w:dyaOrig="270" w14:anchorId="2574FE0F">
                          <v:shape id="_x0000_i1044" type="#_x0000_t75" style="width:28pt;height:14.4pt" o:ole="">
                            <v:imagedata r:id="rId35" o:title=""/>
                          </v:shape>
                          <o:OLEObject Type="Embed" ProgID="Equation.DSMT4" ShapeID="_x0000_i1044" DrawAspect="Content" ObjectID="_1789566101" r:id="rId55"/>
                        </w:object>
                      </w:r>
                      <w:r w:rsidRPr="00500CF7">
                        <w:rPr>
                          <w:rFonts w:ascii="Times New Roman" w:hAnsi="Times New Roman" w:cs="Times New Roman"/>
                          <w:szCs w:val="20"/>
                        </w:rPr>
                        <w:t xml:space="preserve">. The index </w:t>
                      </w:r>
                      <m:oMath>
                        <m:r>
                          <w:rPr>
                            <w:rFonts w:ascii="Cambria Math" w:hAnsi="Cambria Math" w:cs="Times New Roman"/>
                            <w:szCs w:val="20"/>
                          </w:rPr>
                          <m:t>m</m:t>
                        </m:r>
                      </m:oMath>
                      <w:r w:rsidRPr="00500CF7">
                        <w:rPr>
                          <w:rFonts w:ascii="Times New Roman" w:hAnsi="Times New Roman" w:cs="Times New Roman"/>
                          <w:szCs w:val="20"/>
                        </w:rPr>
                        <w:t xml:space="preserve"> of PT-RS samples in set </w:t>
                      </w:r>
                      <w:r w:rsidRPr="00500CF7">
                        <w:rPr>
                          <w:rFonts w:ascii="Times New Roman" w:hAnsi="Times New Roman" w:cs="Times New Roman"/>
                          <w:position w:val="-6"/>
                          <w:szCs w:val="20"/>
                        </w:rPr>
                        <w:object w:dxaOrig="135" w:dyaOrig="270" w14:anchorId="14434FA2">
                          <v:shape id="_x0000_i1046" type="#_x0000_t75" style="width:6.8pt;height:14.4pt" o:ole="">
                            <v:imagedata r:id="rId32" o:title=""/>
                          </v:shape>
                          <o:OLEObject Type="Embed" ProgID="Equation.DSMT4" ShapeID="_x0000_i1046" DrawAspect="Content" ObjectID="_1789566102" r:id="rId56"/>
                        </w:object>
                      </w:r>
                      <w:r w:rsidRPr="00500CF7">
                        <w:rPr>
                          <w:rFonts w:ascii="Times New Roman" w:hAnsi="Times New Roman" w:cs="Times New Roman"/>
                          <w:szCs w:val="20"/>
                        </w:rPr>
                        <w:t xml:space="preserve">, the number of samples per PT-RS group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sub>
                          <m:sup>
                            <m:r>
                              <m:rPr>
                                <m:nor/>
                              </m:rPr>
                              <w:rPr>
                                <w:rFonts w:ascii="Times New Roman" w:hAnsi="Times New Roman" w:cs="Times New Roman"/>
                                <w:szCs w:val="20"/>
                              </w:rPr>
                              <m:t>group</m:t>
                            </m:r>
                          </m:sup>
                        </m:sSubSup>
                      </m:oMath>
                      <w:r w:rsidRPr="00500CF7">
                        <w:rPr>
                          <w:rFonts w:ascii="Times New Roman" w:hAnsi="Times New Roman" w:cs="Times New Roman"/>
                          <w:szCs w:val="20"/>
                        </w:rPr>
                        <w:t xml:space="preserve">, and the number of PT-RS groups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sub>
                          <m:sup>
                            <m:r>
                              <m:rPr>
                                <m:nor/>
                              </m:rPr>
                              <w:rPr>
                                <w:rFonts w:ascii="Times New Roman" w:hAnsi="Times New Roman" w:cs="Times New Roman"/>
                                <w:szCs w:val="20"/>
                              </w:rPr>
                              <m:t>PT-RS</m:t>
                            </m:r>
                          </m:sup>
                        </m:sSubSup>
                      </m:oMath>
                      <w:r w:rsidRPr="00500CF7">
                        <w:rPr>
                          <w:rFonts w:ascii="Times New Roman" w:hAnsi="Times New Roman" w:cs="Times New Roman"/>
                          <w:szCs w:val="20"/>
                        </w:rPr>
                        <w:t xml:space="preserve"> are defined in clause 6.4.1.2.2.2. The quantity </w:t>
                      </w:r>
                      <w:r w:rsidRPr="00500CF7">
                        <w:rPr>
                          <w:rFonts w:ascii="Times New Roman" w:hAnsi="Times New Roman" w:cs="Times New Roman"/>
                          <w:position w:val="-10"/>
                          <w:szCs w:val="20"/>
                        </w:rPr>
                        <w:object w:dxaOrig="480" w:dyaOrig="300" w14:anchorId="7552A695">
                          <v:shape id="_x0000_i1048" type="#_x0000_t75" style="width:24pt;height:15.2pt" o:ole="">
                            <v:imagedata r:id="rId38" o:title=""/>
                          </v:shape>
                          <o:OLEObject Type="Embed" ProgID="Equation.DSMT4" ShapeID="_x0000_i1048" DrawAspect="Content" ObjectID="_1789566103" r:id="rId57"/>
                        </w:object>
                      </w:r>
                      <w:r w:rsidRPr="00500CF7">
                        <w:rPr>
                          <w:rFonts w:ascii="Times New Roman" w:hAnsi="Times New Roman" w:cs="Times New Roman"/>
                          <w:szCs w:val="20"/>
                        </w:rPr>
                        <w:t xml:space="preserve"> when OFDM symbol </w:t>
                      </w:r>
                      <w:r w:rsidRPr="00500CF7">
                        <w:rPr>
                          <w:rFonts w:ascii="Times New Roman" w:hAnsi="Times New Roman" w:cs="Times New Roman"/>
                          <w:position w:val="-6"/>
                          <w:szCs w:val="20"/>
                        </w:rPr>
                        <w:object w:dxaOrig="135" w:dyaOrig="270" w14:anchorId="7ECD8CD3">
                          <v:shape id="_x0000_i1050" type="#_x0000_t75" style="width:6.8pt;height:14.4pt" o:ole="">
                            <v:imagedata r:id="rId32" o:title=""/>
                          </v:shape>
                          <o:OLEObject Type="Embed" ProgID="Equation.DSMT4" ShapeID="_x0000_i1050" DrawAspect="Content" ObjectID="_1789566104" r:id="rId58"/>
                        </w:object>
                      </w:r>
                      <w:r w:rsidRPr="00500CF7">
                        <w:rPr>
                          <w:rFonts w:ascii="Times New Roman" w:hAnsi="Times New Roman" w:cs="Times New Roman"/>
                          <w:szCs w:val="20"/>
                        </w:rPr>
                        <w:t xml:space="preserve"> contains one or more PT-RS samples, otherwise </w:t>
                      </w:r>
                      <w:r w:rsidRPr="00500CF7">
                        <w:rPr>
                          <w:rFonts w:ascii="Times New Roman" w:hAnsi="Times New Roman" w:cs="Times New Roman"/>
                          <w:position w:val="-10"/>
                          <w:szCs w:val="20"/>
                        </w:rPr>
                        <w:object w:dxaOrig="540" w:dyaOrig="300" w14:anchorId="2EA06DAB">
                          <v:shape id="_x0000_i1052" type="#_x0000_t75" style="width:28pt;height:15.2pt" o:ole="">
                            <v:imagedata r:id="rId41" o:title=""/>
                          </v:shape>
                          <o:OLEObject Type="Embed" ProgID="Equation.DSMT4" ShapeID="_x0000_i1052" DrawAspect="Content" ObjectID="_1789566105" r:id="rId59"/>
                        </w:object>
                      </w:r>
                      <w:r w:rsidRPr="00500CF7">
                        <w:rPr>
                          <w:rFonts w:ascii="Times New Roman" w:hAnsi="Times New Roman" w:cs="Times New Roman"/>
                          <w:szCs w:val="20"/>
                        </w:rPr>
                        <w:t>.</w:t>
                      </w:r>
                    </w:p>
                    <w:p w14:paraId="5B55ABBC"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Transform precoding shall be applied according to</w:t>
                      </w:r>
                    </w:p>
                    <w:p w14:paraId="00AA2B22" w14:textId="77777777" w:rsidR="002F6BBC" w:rsidRPr="00500CF7" w:rsidRDefault="00A21A57" w:rsidP="002F6BBC">
                      <w:pPr>
                        <w:rPr>
                          <w:rFonts w:ascii="Times New Roman" w:hAnsi="Times New Roman" w:cs="Times New Roman"/>
                          <w:szCs w:val="20"/>
                        </w:rPr>
                      </w:pPr>
                      <m:oMathPara>
                        <m:oMath>
                          <m:sSup>
                            <m:sSupPr>
                              <m:ctrlPr>
                                <w:rPr>
                                  <w:rFonts w:ascii="Cambria Math" w:hAnsi="Cambria Math" w:cs="Times New Roman"/>
                                  <w:i/>
                                  <w:strike/>
                                  <w:color w:val="FF0000"/>
                                  <w:szCs w:val="20"/>
                                </w:rPr>
                              </m:ctrlPr>
                            </m:sSupPr>
                            <m:e>
                              <m:r>
                                <w:rPr>
                                  <w:rFonts w:ascii="Cambria Math" w:hAnsi="Cambria Math" w:cs="Times New Roman"/>
                                  <w:strike/>
                                  <w:color w:val="FF0000"/>
                                  <w:szCs w:val="20"/>
                                </w:rPr>
                                <m:t>y</m:t>
                              </m:r>
                            </m:e>
                            <m:sup>
                              <m:r>
                                <w:rPr>
                                  <w:rFonts w:ascii="Cambria Math" w:hAnsi="Cambria Math" w:cs="Times New Roman"/>
                                  <w:strike/>
                                  <w:color w:val="FF0000"/>
                                  <w:szCs w:val="20"/>
                                </w:rPr>
                                <m:t>(0)</m:t>
                              </m:r>
                            </m:sup>
                          </m:sSup>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k</m:t>
                              </m:r>
                            </m:e>
                          </m:d>
                          <m:r>
                            <w:rPr>
                              <w:rFonts w:ascii="Cambria Math" w:hAnsi="Cambria Math" w:cs="Times New Roman"/>
                              <w:szCs w:val="20"/>
                            </w:rPr>
                            <m:t>=</m:t>
                          </m:r>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e>
                              </m:rad>
                            </m:den>
                          </m:f>
                          <m:nary>
                            <m:naryPr>
                              <m:chr m:val="∑"/>
                              <m:limLoc m:val="undOvr"/>
                              <m:ctrlPr>
                                <w:rPr>
                                  <w:rFonts w:ascii="Cambria Math" w:hAnsi="Cambria Math" w:cs="Times New Roman"/>
                                  <w:i/>
                                  <w:szCs w:val="20"/>
                                </w:rPr>
                              </m:ctrlPr>
                            </m:naryPr>
                            <m:sub>
                              <m:r>
                                <w:rPr>
                                  <w:rFonts w:ascii="Cambria Math" w:hAnsi="Cambria Math" w:cs="Times New Roman"/>
                                  <w:szCs w:val="20"/>
                                </w:rPr>
                                <m:t>i=0</m:t>
                              </m:r>
                            </m:sub>
                            <m:sup>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sup>
                            <m:e>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e>
                              </m:d>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m:t>
                                  </m:r>
                                  <m:f>
                                    <m:fPr>
                                      <m:ctrlPr>
                                        <w:rPr>
                                          <w:rFonts w:ascii="Cambria Math" w:hAnsi="Cambria Math" w:cs="Times New Roman"/>
                                          <w:i/>
                                          <w:szCs w:val="20"/>
                                        </w:rPr>
                                      </m:ctrlPr>
                                    </m:fPr>
                                    <m:num>
                                      <m:r>
                                        <w:rPr>
                                          <w:rFonts w:ascii="Cambria Math" w:hAnsi="Cambria Math" w:cs="Times New Roman"/>
                                          <w:szCs w:val="20"/>
                                        </w:rPr>
                                        <m:t>2πik</m:t>
                                      </m:r>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den>
                                  </m:f>
                                </m:sup>
                              </m:sSup>
                            </m:e>
                          </m:nary>
                        </m:oMath>
                      </m:oMathPara>
                    </w:p>
                    <w:p w14:paraId="1B45770B" w14:textId="77777777" w:rsidR="002F6BBC" w:rsidRPr="00500CF7" w:rsidRDefault="002F6BBC" w:rsidP="002F6BBC">
                      <w:pPr>
                        <w:rPr>
                          <w:rFonts w:ascii="Times New Roman" w:hAnsi="Times New Roman" w:cs="Times New Roman"/>
                          <w:szCs w:val="20"/>
                        </w:rPr>
                      </w:pPr>
                      <m:oMathPara>
                        <m:oMath>
                          <m:r>
                            <w:rPr>
                              <w:rFonts w:ascii="Cambria Math" w:hAnsi="Cambria Math" w:cs="Times New Roman"/>
                              <w:szCs w:val="20"/>
                            </w:rPr>
                            <m:t xml:space="preserve">k=0,…, </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oMath>
                      </m:oMathPara>
                    </w:p>
                    <w:p w14:paraId="52F4A39C" w14:textId="77777777" w:rsidR="002F6BBC" w:rsidRPr="00500CF7" w:rsidRDefault="002F6BBC" w:rsidP="002F6BBC">
                      <w:pPr>
                        <w:rPr>
                          <w:rFonts w:ascii="Times New Roman" w:hAnsi="Times New Roman" w:cs="Times New Roman"/>
                          <w:szCs w:val="20"/>
                        </w:rPr>
                      </w:pPr>
                      <m:oMathPara>
                        <m:oMath>
                          <m:r>
                            <w:rPr>
                              <w:rFonts w:ascii="Cambria Math" w:hAnsi="Cambria Math" w:cs="Times New Roman"/>
                              <w:szCs w:val="20"/>
                            </w:rPr>
                            <m:t>l=0,…,</m:t>
                          </m:r>
                          <m:f>
                            <m:fPr>
                              <m:type m:val="lin"/>
                              <m:ctrlPr>
                                <w:rPr>
                                  <w:rFonts w:ascii="Cambria Math" w:hAnsi="Cambria Math" w:cs="Times New Roman"/>
                                  <w:i/>
                                  <w:szCs w:val="20"/>
                                </w:rPr>
                              </m:ctrlPr>
                            </m:fPr>
                            <m:num>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sub>
                                <m:sup>
                                  <m:r>
                                    <m:rPr>
                                      <m:nor/>
                                    </m:rPr>
                                    <w:rPr>
                                      <w:rFonts w:ascii="Times New Roman" w:hAnsi="Times New Roman" w:cs="Times New Roman"/>
                                      <w:szCs w:val="20"/>
                                    </w:rPr>
                                    <m:t>PUSCH</m:t>
                                  </m:r>
                                </m:sup>
                              </m:sSubSup>
                            </m:den>
                          </m:f>
                          <m:r>
                            <w:rPr>
                              <w:rFonts w:ascii="Cambria Math" w:hAnsi="Cambria Math" w:cs="Times New Roman"/>
                              <w:szCs w:val="20"/>
                            </w:rPr>
                            <m:t>-1</m:t>
                          </m:r>
                        </m:oMath>
                      </m:oMathPara>
                    </w:p>
                    <w:p w14:paraId="0E356903" w14:textId="77777777" w:rsidR="002F6BBC" w:rsidRPr="00500CF7" w:rsidRDefault="002F6BBC" w:rsidP="002F6BBC">
                      <w:pPr>
                        <w:rPr>
                          <w:rFonts w:ascii="Times New Roman" w:hAnsi="Times New Roman" w:cs="Times New Roman"/>
                          <w:szCs w:val="20"/>
                        </w:rPr>
                      </w:pPr>
                      <w:r w:rsidRPr="00500CF7">
                        <w:rPr>
                          <w:rFonts w:ascii="Times New Roman" w:hAnsi="Times New Roman" w:cs="Times New Roman"/>
                          <w:szCs w:val="20"/>
                        </w:rPr>
                        <w:t xml:space="preserve">resulting in a </w:t>
                      </w:r>
                      <w:r w:rsidRPr="00500CF7">
                        <w:rPr>
                          <w:rFonts w:ascii="Times New Roman" w:hAnsi="Times New Roman" w:cs="Times New Roman"/>
                          <w:color w:val="FF0000"/>
                          <w:szCs w:val="20"/>
                        </w:rPr>
                        <w:t xml:space="preserve">set of </w:t>
                      </w:r>
                      <w:r w:rsidRPr="00500CF7">
                        <w:rPr>
                          <w:rFonts w:ascii="Times New Roman" w:hAnsi="Times New Roman" w:cs="Times New Roman"/>
                          <w:szCs w:val="20"/>
                        </w:rPr>
                        <w:t>block</w:t>
                      </w:r>
                      <w:r w:rsidRPr="00500CF7">
                        <w:rPr>
                          <w:rFonts w:ascii="Times New Roman" w:hAnsi="Times New Roman" w:cs="Times New Roman"/>
                          <w:color w:val="FF0000"/>
                          <w:szCs w:val="20"/>
                        </w:rPr>
                        <w:t>s</w:t>
                      </w:r>
                      <w:r w:rsidRPr="00500CF7">
                        <w:rPr>
                          <w:rFonts w:ascii="Times New Roman" w:hAnsi="Times New Roman" w:cs="Times New Roman"/>
                          <w:szCs w:val="20"/>
                        </w:rPr>
                        <w:t xml:space="preserve"> of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oMath>
                      <w:r w:rsidRPr="00500CF7">
                        <w:rPr>
                          <w:rFonts w:ascii="Times New Roman" w:hAnsi="Times New Roman" w:cs="Times New Roman"/>
                          <w:color w:val="FF0000"/>
                          <w:szCs w:val="20"/>
                        </w:rPr>
                        <w:t xml:space="preserve"> that shall be concatenated in order of increasing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to form </w:t>
                      </w:r>
                      <m:oMath>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500CF7">
                        <w:rPr>
                          <w:rFonts w:ascii="Times New Roman" w:hAnsi="Times New Roman" w:cs="Times New Roman"/>
                          <w:szCs w:val="20"/>
                        </w:rPr>
                        <w:t>. The variable</w:t>
                      </w:r>
                      <w:r w:rsidRPr="00500CF7">
                        <w:rPr>
                          <w:rFonts w:ascii="Times New Roman" w:hAnsi="Times New Roman" w:cs="Times New Roman"/>
                          <w:position w:val="-10"/>
                          <w:szCs w:val="20"/>
                        </w:rPr>
                        <w:object w:dxaOrig="2145" w:dyaOrig="345" w14:anchorId="5B9C0C11">
                          <v:shape id="_x0000_i1054" type="#_x0000_t75" style="width:107.55pt;height:18pt" o:ole="">
                            <v:imagedata r:id="rId43" o:title=""/>
                          </v:shape>
                          <o:OLEObject Type="Embed" ProgID="Equation.3" ShapeID="_x0000_i1054" DrawAspect="Content" ObjectID="_1789566106" r:id="rId60"/>
                        </w:object>
                      </w:r>
                      <w:r w:rsidRPr="00500CF7">
                        <w:rPr>
                          <w:rFonts w:ascii="Times New Roman" w:hAnsi="Times New Roman" w:cs="Times New Roman"/>
                          <w:szCs w:val="20"/>
                        </w:rPr>
                        <w:t xml:space="preserve">, where </w:t>
                      </w:r>
                      <w:r w:rsidRPr="00500CF7">
                        <w:rPr>
                          <w:rFonts w:ascii="Times New Roman" w:hAnsi="Times New Roman" w:cs="Times New Roman"/>
                          <w:position w:val="-10"/>
                          <w:szCs w:val="20"/>
                        </w:rPr>
                        <w:object w:dxaOrig="765" w:dyaOrig="345" w14:anchorId="0C87C4F1">
                          <v:shape id="_x0000_i1056" type="#_x0000_t75" style="width:38.4pt;height:18pt" o:ole="">
                            <v:imagedata r:id="rId45" o:title=""/>
                          </v:shape>
                          <o:OLEObject Type="Embed" ProgID="Equation.3" ShapeID="_x0000_i1056" DrawAspect="Content" ObjectID="_1789566107" r:id="rId61"/>
                        </w:object>
                      </w:r>
                      <w:r w:rsidRPr="00500CF7">
                        <w:rPr>
                          <w:rFonts w:ascii="Times New Roman" w:hAnsi="Times New Roman" w:cs="Times New Roman"/>
                          <w:szCs w:val="20"/>
                        </w:rPr>
                        <w:t xml:space="preserve"> represents the bandwidth of the PUSCH in terms of resource blocks, and shall fulfil</w:t>
                      </w:r>
                    </w:p>
                    <w:p w14:paraId="320A3EE7" w14:textId="77777777" w:rsidR="002F6BBC" w:rsidRPr="00500CF7" w:rsidRDefault="002F6BBC" w:rsidP="002F6BBC">
                      <w:pPr>
                        <w:pStyle w:val="EQ"/>
                        <w:jc w:val="center"/>
                        <w:rPr>
                          <w:rFonts w:ascii="Times New Roman" w:hAnsi="Times New Roman" w:cs="Times New Roman"/>
                          <w:szCs w:val="20"/>
                        </w:rPr>
                      </w:pPr>
                      <w:r w:rsidRPr="00500CF7">
                        <w:rPr>
                          <w:rFonts w:ascii="Times New Roman" w:hAnsi="Times New Roman" w:cs="Times New Roman"/>
                          <w:position w:val="-10"/>
                          <w:szCs w:val="20"/>
                          <w:lang w:eastAsia="en-GB"/>
                        </w:rPr>
                        <w:drawing>
                          <wp:inline distT="0" distB="0" distL="0" distR="0" wp14:anchorId="119529B8" wp14:editId="226E3B0E">
                            <wp:extent cx="1268095" cy="233045"/>
                            <wp:effectExtent l="0" t="0" r="8255" b="0"/>
                            <wp:docPr id="1655194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68095" cy="233045"/>
                                    </a:xfrm>
                                    <a:prstGeom prst="rect">
                                      <a:avLst/>
                                    </a:prstGeom>
                                    <a:noFill/>
                                    <a:ln>
                                      <a:noFill/>
                                    </a:ln>
                                  </pic:spPr>
                                </pic:pic>
                              </a:graphicData>
                            </a:graphic>
                          </wp:inline>
                        </w:drawing>
                      </w:r>
                    </w:p>
                    <w:p w14:paraId="4E1C0134" w14:textId="77777777" w:rsidR="002F6BBC" w:rsidRPr="005576AE" w:rsidRDefault="002F6BBC" w:rsidP="002F6BBC">
                      <w:pPr>
                        <w:rPr>
                          <w:rFonts w:ascii="Times New Roman" w:hAnsi="Times New Roman" w:cs="Times New Roman"/>
                          <w:color w:val="FF0000"/>
                          <w:szCs w:val="20"/>
                        </w:rPr>
                      </w:pPr>
                      <w:r w:rsidRPr="005576AE">
                        <w:rPr>
                          <w:rFonts w:ascii="Times New Roman" w:hAnsi="Times New Roman" w:cs="Times New Roman"/>
                          <w:szCs w:val="20"/>
                        </w:rPr>
                        <w:t xml:space="preserve">where </w:t>
                      </w:r>
                      <w:r w:rsidRPr="005576AE">
                        <w:rPr>
                          <w:rFonts w:ascii="Times New Roman" w:hAnsi="Times New Roman" w:cs="Times New Roman"/>
                          <w:position w:val="-10"/>
                          <w:szCs w:val="20"/>
                        </w:rPr>
                        <w:object w:dxaOrig="855" w:dyaOrig="300" w14:anchorId="4F9B0015">
                          <v:shape id="_x0000_i1058" type="#_x0000_t75" style="width:43.2pt;height:15.2pt" o:ole="">
                            <v:imagedata r:id="rId48" o:title=""/>
                          </v:shape>
                          <o:OLEObject Type="Embed" ProgID="Equation.3" ShapeID="_x0000_i1058" DrawAspect="Content" ObjectID="_1789566108" r:id="rId62"/>
                        </w:object>
                      </w:r>
                      <w:r w:rsidRPr="005576AE">
                        <w:rPr>
                          <w:rFonts w:ascii="Times New Roman" w:hAnsi="Times New Roman" w:cs="Times New Roman"/>
                          <w:szCs w:val="20"/>
                        </w:rPr>
                        <w:t xml:space="preserve"> is a set of non-negative integers. </w:t>
                      </w:r>
                      <w:r w:rsidRPr="005576AE">
                        <w:rPr>
                          <w:rFonts w:ascii="Times New Roman" w:hAnsi="Times New Roman" w:cs="Times New Roman"/>
                          <w:color w:val="FF0000"/>
                          <w:szCs w:val="20"/>
                        </w:rPr>
                        <w:t xml:space="preserve">The variable </w:t>
                      </w:r>
                      <w:bookmarkStart w:id="90" w:name="_Hlk176706492"/>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bookmarkEnd w:id="90"/>
                      <w:r w:rsidRPr="005576AE">
                        <w:rPr>
                          <w:rFonts w:ascii="Times New Roman" w:hAnsi="Times New Roman" w:cs="Times New Roman"/>
                          <w:color w:val="FF0000"/>
                          <w:szCs w:val="20"/>
                        </w:rPr>
                        <w:t xml:space="preserve"> equals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/2</m:t>
                        </m:r>
                      </m:oMath>
                      <w:r w:rsidRPr="005576AE">
                        <w:rPr>
                          <w:rFonts w:ascii="Times New Roman" w:hAnsi="Times New Roman" w:cs="Times New Roman"/>
                          <w:color w:val="FF0000"/>
                          <w:szCs w:val="20"/>
                        </w:rPr>
                        <w:t xml:space="preserve"> when OFDM symbol </w:t>
                      </w:r>
                      <m:oMath>
                        <m:r>
                          <w:rPr>
                            <w:rFonts w:ascii="Cambria Math" w:hAnsi="Cambria Math" w:cs="Times New Roman"/>
                            <w:color w:val="FF0000"/>
                            <w:szCs w:val="20"/>
                          </w:rPr>
                          <m:t>l</m:t>
                        </m:r>
                      </m:oMath>
                      <w:r w:rsidRPr="005576AE">
                        <w:rPr>
                          <w:rFonts w:ascii="Times New Roman" w:hAnsi="Times New Roman" w:cs="Times New Roman"/>
                          <w:color w:val="FF0000"/>
                          <w:szCs w:val="20"/>
                        </w:rPr>
                        <w:t xml:space="preserve"> </w:t>
                      </w:r>
                      <w:r>
                        <w:rPr>
                          <w:rFonts w:ascii="Times New Roman" w:hAnsi="Times New Roman" w:cs="Times New Roman"/>
                          <w:color w:val="FF0000"/>
                          <w:szCs w:val="20"/>
                        </w:rPr>
                        <w:t xml:space="preserve">is </w:t>
                      </w:r>
                      <w:r w:rsidRPr="005576AE">
                        <w:rPr>
                          <w:rFonts w:ascii="Times New Roman" w:hAnsi="Times New Roman" w:cs="Times New Roman"/>
                          <w:color w:val="FF0000"/>
                          <w:szCs w:val="20"/>
                        </w:rPr>
                        <w:t xml:space="preserve">occupied by a ZP-SRS resource, otherwise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576AE">
                        <w:rPr>
                          <w:rFonts w:ascii="Times New Roman" w:hAnsi="Times New Roman" w:cs="Times New Roman"/>
                          <w:color w:val="FF0000"/>
                          <w:szCs w:val="20"/>
                        </w:rPr>
                        <w:t>.</w:t>
                      </w:r>
                    </w:p>
                    <w:p w14:paraId="23670734" w14:textId="77777777" w:rsidR="002F6BBC" w:rsidRPr="00500CF7" w:rsidRDefault="002F6BBC" w:rsidP="002F6BBC">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p w14:paraId="4AEBF9B9" w14:textId="48CF0A7F" w:rsidR="002F6BBC" w:rsidRDefault="002F6BBC"/>
                  </w:txbxContent>
                </v:textbox>
                <w10:wrap type="topAndBottom" anchorx="margin"/>
              </v:shape>
            </w:pict>
          </mc:Fallback>
        </mc:AlternateContent>
      </w:r>
      <w:r>
        <w:rPr>
          <w:lang w:eastAsia="ja-JP"/>
        </w:rPr>
        <w:t xml:space="preserve">valued symbols are then distributed </w:t>
      </w:r>
      <w:r w:rsidR="00A936AA">
        <w:rPr>
          <w:lang w:eastAsia="ja-JP"/>
        </w:rPr>
        <w:t>to non-muted REs</w:t>
      </w:r>
      <w:r>
        <w:rPr>
          <w:lang w:eastAsia="ja-JP"/>
        </w:rPr>
        <w:t xml:space="preserve"> according to clause 6.3.1.6 as discussed above.</w:t>
      </w:r>
    </w:p>
    <w:p w14:paraId="2BC219D1" w14:textId="7900EC9C" w:rsidR="00500CF7" w:rsidRPr="0023306C" w:rsidRDefault="00500CF7" w:rsidP="0023306C">
      <w:pPr>
        <w:rPr>
          <w:lang w:val="en-GB" w:eastAsia="ja-JP"/>
        </w:rPr>
      </w:pPr>
    </w:p>
    <w:p w14:paraId="0C6E7DAF" w14:textId="55C12886" w:rsidR="00BB7254" w:rsidRDefault="00D6330C" w:rsidP="00CC430F">
      <w:pPr>
        <w:pStyle w:val="Heading2"/>
      </w:pPr>
      <w:r>
        <w:t>2.</w:t>
      </w:r>
      <w:r w:rsidR="009541DA">
        <w:t>5</w:t>
      </w:r>
      <w:r>
        <w:tab/>
        <w:t xml:space="preserve">UCI </w:t>
      </w:r>
      <w:r w:rsidR="0005426A">
        <w:t>Resource D</w:t>
      </w:r>
      <w:r>
        <w:t>etermination</w:t>
      </w:r>
    </w:p>
    <w:p w14:paraId="2100852B" w14:textId="77777777" w:rsidR="002C3F7D" w:rsidRDefault="00AA270D" w:rsidP="002C3F7D">
      <w:pPr>
        <w:pStyle w:val="BodyText"/>
        <w:rPr>
          <w:lang w:eastAsia="ja-JP"/>
        </w:rPr>
      </w:pPr>
      <w:r>
        <w:rPr>
          <w:lang w:eastAsia="ja-JP"/>
        </w:rPr>
        <w:t xml:space="preserve">The existing specification </w:t>
      </w:r>
      <w:r w:rsidR="002C3F7D">
        <w:rPr>
          <w:lang w:eastAsia="ja-JP"/>
        </w:rPr>
        <w:t>of</w:t>
      </w:r>
      <w:r>
        <w:rPr>
          <w:lang w:eastAsia="ja-JP"/>
        </w:rPr>
        <w:t xml:space="preserve"> UCI on PUSCH needs to be reviewed for the case when UL resource muting occurs in a PUSCH transmission with UCI multiplex</w:t>
      </w:r>
      <w:r w:rsidR="000E2FD6">
        <w:rPr>
          <w:lang w:eastAsia="ja-JP"/>
        </w:rPr>
        <w:t>ed on it</w:t>
      </w:r>
      <w:r>
        <w:rPr>
          <w:lang w:eastAsia="ja-JP"/>
        </w:rPr>
        <w:t>. More specifically, there are two things in the current TS</w:t>
      </w:r>
      <w:r w:rsidR="002C3F7D">
        <w:rPr>
          <w:lang w:eastAsia="ja-JP"/>
        </w:rPr>
        <w:t xml:space="preserve"> </w:t>
      </w:r>
      <w:r>
        <w:rPr>
          <w:lang w:eastAsia="ja-JP"/>
        </w:rPr>
        <w:t>38</w:t>
      </w:r>
      <w:r w:rsidR="002C3F7D">
        <w:rPr>
          <w:lang w:eastAsia="ja-JP"/>
        </w:rPr>
        <w:t>.</w:t>
      </w:r>
      <w:r>
        <w:rPr>
          <w:lang w:eastAsia="ja-JP"/>
        </w:rPr>
        <w:t xml:space="preserve">212 spec that should be </w:t>
      </w:r>
      <w:r w:rsidR="005D0199">
        <w:rPr>
          <w:lang w:eastAsia="ja-JP"/>
        </w:rPr>
        <w:t>analyzed</w:t>
      </w:r>
      <w:r>
        <w:rPr>
          <w:lang w:eastAsia="ja-JP"/>
        </w:rPr>
        <w:t xml:space="preserve"> and enhanced if needed:</w:t>
      </w:r>
    </w:p>
    <w:p w14:paraId="58F1D34F" w14:textId="32B9E7DB" w:rsidR="002C3F7D" w:rsidRDefault="00AA270D" w:rsidP="002C3F7D">
      <w:pPr>
        <w:pStyle w:val="BodyText"/>
        <w:numPr>
          <w:ilvl w:val="0"/>
          <w:numId w:val="77"/>
        </w:numPr>
        <w:rPr>
          <w:lang w:eastAsia="ja-JP"/>
        </w:rPr>
      </w:pPr>
      <w:r>
        <w:rPr>
          <w:lang w:eastAsia="ja-JP"/>
        </w:rPr>
        <w:t>UCI and UL-SCH coded bits rate-matching</w:t>
      </w:r>
    </w:p>
    <w:p w14:paraId="55E844C8" w14:textId="376B6617" w:rsidR="002C3F7D" w:rsidRDefault="002C3F7D" w:rsidP="002C3F7D">
      <w:pPr>
        <w:pStyle w:val="BodyText"/>
        <w:numPr>
          <w:ilvl w:val="1"/>
          <w:numId w:val="77"/>
        </w:numPr>
        <w:rPr>
          <w:lang w:eastAsia="ja-JP"/>
        </w:rPr>
      </w:pPr>
      <w:r>
        <w:rPr>
          <w:lang w:eastAsia="ja-JP"/>
        </w:rPr>
        <w:t>Specified in 38.212 Section 6.4.2.4</w:t>
      </w:r>
    </w:p>
    <w:p w14:paraId="713D5098" w14:textId="77777777" w:rsidR="002C3F7D" w:rsidRDefault="002C3F7D" w:rsidP="002C3F7D">
      <w:pPr>
        <w:pStyle w:val="BodyText"/>
        <w:numPr>
          <w:ilvl w:val="0"/>
          <w:numId w:val="75"/>
        </w:numPr>
        <w:rPr>
          <w:lang w:eastAsia="ja-JP"/>
        </w:rPr>
      </w:pPr>
      <w:r>
        <w:rPr>
          <w:lang w:eastAsia="ja-JP"/>
        </w:rPr>
        <w:t>R</w:t>
      </w:r>
      <w:r w:rsidR="00AA270D">
        <w:rPr>
          <w:lang w:eastAsia="ja-JP"/>
        </w:rPr>
        <w:t xml:space="preserve">esource </w:t>
      </w:r>
      <w:r w:rsidR="005D0199">
        <w:rPr>
          <w:lang w:eastAsia="ja-JP"/>
        </w:rPr>
        <w:t xml:space="preserve">multiplexing and </w:t>
      </w:r>
      <w:r w:rsidR="00AA270D">
        <w:rPr>
          <w:lang w:eastAsia="ja-JP"/>
        </w:rPr>
        <w:t xml:space="preserve">mapping to </w:t>
      </w:r>
      <w:r w:rsidR="00357E2E">
        <w:rPr>
          <w:lang w:eastAsia="ja-JP"/>
        </w:rPr>
        <w:t xml:space="preserve">the allocated </w:t>
      </w:r>
      <w:r w:rsidR="00AA270D">
        <w:rPr>
          <w:lang w:eastAsia="ja-JP"/>
        </w:rPr>
        <w:t>PUSCH resource</w:t>
      </w:r>
      <w:r w:rsidR="009211BF">
        <w:rPr>
          <w:lang w:eastAsia="ja-JP"/>
        </w:rPr>
        <w:t xml:space="preserve"> elements</w:t>
      </w:r>
      <w:r w:rsidR="00AA270D">
        <w:rPr>
          <w:lang w:eastAsia="ja-JP"/>
        </w:rPr>
        <w:t>.</w:t>
      </w:r>
    </w:p>
    <w:p w14:paraId="2588822C" w14:textId="6E5CD58D" w:rsidR="002C3F7D" w:rsidRDefault="002C3F7D" w:rsidP="002C3F7D">
      <w:pPr>
        <w:pStyle w:val="BodyText"/>
        <w:numPr>
          <w:ilvl w:val="1"/>
          <w:numId w:val="75"/>
        </w:numPr>
        <w:rPr>
          <w:lang w:eastAsia="ja-JP"/>
        </w:rPr>
      </w:pPr>
      <w:proofErr w:type="spellStart"/>
      <w:r>
        <w:rPr>
          <w:lang w:eastAsia="ja-JP"/>
        </w:rPr>
        <w:t>Speified</w:t>
      </w:r>
      <w:proofErr w:type="spellEnd"/>
      <w:r>
        <w:rPr>
          <w:lang w:eastAsia="ja-JP"/>
        </w:rPr>
        <w:t xml:space="preserve"> in 38.212 Section 6.2.7</w:t>
      </w:r>
    </w:p>
    <w:p w14:paraId="7E39058C" w14:textId="7A79619A" w:rsidR="004B1A34" w:rsidRDefault="00B44ED2" w:rsidP="00A575B9">
      <w:pPr>
        <w:pStyle w:val="BodyText"/>
        <w:rPr>
          <w:lang w:eastAsia="ja-JP"/>
        </w:rPr>
      </w:pPr>
      <w:r>
        <w:rPr>
          <w:lang w:eastAsia="ja-JP"/>
        </w:rPr>
        <w:t xml:space="preserve">It is worth noting that there is a restriction </w:t>
      </w:r>
      <w:r w:rsidR="007C5CBA">
        <w:rPr>
          <w:lang w:eastAsia="ja-JP"/>
        </w:rPr>
        <w:t xml:space="preserve">in the WID stating that </w:t>
      </w:r>
      <w:r w:rsidR="00D25571">
        <w:rPr>
          <w:lang w:eastAsia="ja-JP"/>
        </w:rPr>
        <w:t>“</w:t>
      </w:r>
      <w:r w:rsidR="007C5CBA">
        <w:rPr>
          <w:lang w:eastAsia="ja-JP"/>
        </w:rPr>
        <w:t>no impact</w:t>
      </w:r>
      <w:r>
        <w:rPr>
          <w:lang w:eastAsia="ja-JP"/>
        </w:rPr>
        <w:t xml:space="preserve"> on </w:t>
      </w:r>
      <w:r w:rsidRPr="00B44ED2">
        <w:rPr>
          <w:lang w:eastAsia="ja-JP"/>
        </w:rPr>
        <w:t xml:space="preserve">data and control multiplexing as defined in </w:t>
      </w:r>
      <w:r w:rsidR="000235DB">
        <w:rPr>
          <w:lang w:eastAsia="ja-JP"/>
        </w:rPr>
        <w:t>S</w:t>
      </w:r>
      <w:r w:rsidR="007C5CBA">
        <w:rPr>
          <w:lang w:eastAsia="ja-JP"/>
        </w:rPr>
        <w:t xml:space="preserve">ection </w:t>
      </w:r>
      <w:r w:rsidRPr="00B44ED2">
        <w:rPr>
          <w:lang w:eastAsia="ja-JP"/>
        </w:rPr>
        <w:t>6.2.7, TS 38.</w:t>
      </w:r>
      <w:r>
        <w:rPr>
          <w:lang w:eastAsia="ja-JP"/>
        </w:rPr>
        <w:t>212</w:t>
      </w:r>
      <w:r w:rsidR="007C5CBA">
        <w:rPr>
          <w:lang w:eastAsia="ja-JP"/>
        </w:rPr>
        <w:t>”, which implies no explicit updates are allowed in that section of the specification.</w:t>
      </w:r>
    </w:p>
    <w:p w14:paraId="31A1AA8C" w14:textId="27F6D8E9" w:rsidR="000235DB" w:rsidRPr="0056311F" w:rsidRDefault="007C5CBA" w:rsidP="0068625C">
      <w:pPr>
        <w:pStyle w:val="BodyText"/>
        <w:rPr>
          <w:lang w:val="en-GB" w:eastAsia="ja-JP"/>
        </w:rPr>
      </w:pPr>
      <w:r>
        <w:t>In</w:t>
      </w:r>
      <w:r w:rsidR="000235DB">
        <w:t xml:space="preserve"> section</w:t>
      </w:r>
      <w:r>
        <w:t xml:space="preserve"> 6.3.2.4</w:t>
      </w:r>
      <w:r w:rsidR="00F20165">
        <w:t xml:space="preserve">.1 on rate matching for </w:t>
      </w:r>
      <w:proofErr w:type="gramStart"/>
      <w:r w:rsidR="00F20165">
        <w:t>Polar</w:t>
      </w:r>
      <w:r w:rsidR="00183902">
        <w:t>-</w:t>
      </w:r>
      <w:r w:rsidR="00F20165">
        <w:t>code</w:t>
      </w:r>
      <w:proofErr w:type="gramEnd"/>
      <w:r w:rsidR="00F20165">
        <w:t xml:space="preserve"> encoded </w:t>
      </w:r>
      <w:r w:rsidR="008025C5">
        <w:t xml:space="preserve">UCI </w:t>
      </w:r>
      <w:r w:rsidR="00F20165">
        <w:t>bits multiplexed on PUSCH,</w:t>
      </w:r>
      <w:r w:rsidR="00A20330">
        <w:t xml:space="preserve"> calculation</w:t>
      </w:r>
      <w:r w:rsidR="008025C5">
        <w:t>s</w:t>
      </w:r>
      <w:r w:rsidR="00A20330">
        <w:t xml:space="preserve"> </w:t>
      </w:r>
      <w:r w:rsidR="008025C5">
        <w:t>o</w:t>
      </w:r>
      <w:r w:rsidR="000235DB">
        <w:t>f</w:t>
      </w:r>
      <w:r w:rsidR="008025C5">
        <w:t xml:space="preserve"> the number of</w:t>
      </w:r>
      <w:r w:rsidR="00A20330">
        <w:t xml:space="preserve"> REs that are available for UCI transmission in an OFDM symbol </w:t>
      </w:r>
      <w:r w:rsidR="008025C5">
        <w:t>are</w:t>
      </w:r>
      <w:r w:rsidR="00A20330">
        <w:t xml:space="preserve"> specified</w:t>
      </w:r>
      <w:r w:rsidR="008025C5">
        <w:t xml:space="preserve"> for various </w:t>
      </w:r>
      <w:r w:rsidR="000235DB">
        <w:t xml:space="preserve">UCI types in various </w:t>
      </w:r>
      <w:r w:rsidR="008025C5">
        <w:t>application scenarios</w:t>
      </w:r>
      <w:r w:rsidR="00A20330">
        <w:t>.</w:t>
      </w:r>
      <w:r w:rsidR="008025C5">
        <w:t xml:space="preserve"> </w:t>
      </w:r>
      <w:r w:rsidR="001C1F2E">
        <w:t xml:space="preserve">The essence of the updates to the calculations </w:t>
      </w:r>
      <w:r w:rsidR="002C3F7D">
        <w:t>for UL resource muting</w:t>
      </w:r>
      <w:r w:rsidR="001C1F2E">
        <w:t xml:space="preserve"> is to reduce the number of REs available for UCI transmission when UL resource muting is present in the same OFDM symbol</w:t>
      </w:r>
      <w:r w:rsidR="0099050C">
        <w:t xml:space="preserve"> as UCI</w:t>
      </w:r>
      <w:r w:rsidR="001C1F2E">
        <w:t xml:space="preserve">. </w:t>
      </w:r>
      <w:r w:rsidR="000235DB">
        <w:t>The</w:t>
      </w:r>
      <w:r w:rsidR="001C1F2E">
        <w:t xml:space="preserve"> detailed</w:t>
      </w:r>
      <w:r w:rsidR="000235DB">
        <w:t xml:space="preserve"> discussion presented below is based on the specification for HARQ-ACK in Section </w:t>
      </w:r>
      <w:proofErr w:type="gramStart"/>
      <w:r w:rsidR="000235DB">
        <w:t>6.3.2.4.1.1, and</w:t>
      </w:r>
      <w:proofErr w:type="gramEnd"/>
      <w:r w:rsidR="000235DB">
        <w:t xml:space="preserve"> can be </w:t>
      </w:r>
      <w:proofErr w:type="spellStart"/>
      <w:r w:rsidR="000235DB">
        <w:t>genalized</w:t>
      </w:r>
      <w:proofErr w:type="spellEnd"/>
      <w:r w:rsidR="000235DB">
        <w:t xml:space="preserve"> and appli</w:t>
      </w:r>
      <w:r w:rsidR="001C1F2E">
        <w:t>ed</w:t>
      </w:r>
      <w:r w:rsidR="000235DB">
        <w:t xml:space="preserve"> to the </w:t>
      </w:r>
      <w:r w:rsidR="001C1F2E">
        <w:t xml:space="preserve">other UCI types and the other </w:t>
      </w:r>
      <w:r w:rsidR="0056311F">
        <w:t>UCI</w:t>
      </w:r>
      <w:r w:rsidR="001C1F2E">
        <w:t xml:space="preserve"> scenarios</w:t>
      </w:r>
      <w:r w:rsidR="000235DB">
        <w:t xml:space="preserve"> in Section 6.3.2.4.1</w:t>
      </w:r>
      <w:r w:rsidR="0056311F">
        <w:t xml:space="preserve"> </w:t>
      </w:r>
      <w:r w:rsidR="0056311F">
        <w:rPr>
          <w:lang w:eastAsia="ja-JP"/>
        </w:rPr>
        <w:t>(i.e., CSI part 1, CSI part 2, CG-UCI, etc.)</w:t>
      </w:r>
      <w:r w:rsidR="000235DB">
        <w:t>.</w:t>
      </w:r>
    </w:p>
    <w:p w14:paraId="50071919" w14:textId="48E10E7C" w:rsidR="008025C5" w:rsidRDefault="008025C5" w:rsidP="0068625C">
      <w:pPr>
        <w:pStyle w:val="BodyText"/>
      </w:pPr>
      <w:proofErr w:type="gramStart"/>
      <w:r>
        <w:t>First of all</w:t>
      </w:r>
      <w:proofErr w:type="gramEnd"/>
      <w:r>
        <w:t xml:space="preserve">, </w:t>
      </w:r>
      <w:r>
        <w:rPr>
          <w:lang w:val="en-GB"/>
        </w:rPr>
        <w:t xml:space="preserve">UCI </w:t>
      </w:r>
      <w:proofErr w:type="spellStart"/>
      <w:r>
        <w:rPr>
          <w:lang w:val="en-GB"/>
        </w:rPr>
        <w:t>can not</w:t>
      </w:r>
      <w:proofErr w:type="spellEnd"/>
      <w:r>
        <w:rPr>
          <w:lang w:val="en-GB"/>
        </w:rPr>
        <w:t xml:space="preserve"> be transmitted in a OFDM symbol that carries DMRS. </w:t>
      </w:r>
      <w:r>
        <w:t xml:space="preserve">In a PUSCH symbol that doesn’t </w:t>
      </w:r>
      <w:r w:rsidR="0056311F">
        <w:t>carry</w:t>
      </w:r>
      <w:r>
        <w:t xml:space="preserve"> DMRS, </w:t>
      </w:r>
      <w:r w:rsidR="0056311F">
        <w:t xml:space="preserve">the </w:t>
      </w:r>
      <w:r>
        <w:t xml:space="preserve">number of REs available </w:t>
      </w:r>
      <w:r w:rsidR="001C1F2E">
        <w:t>for UCI transmission is calculated as below.</w:t>
      </w:r>
    </w:p>
    <w:p w14:paraId="69E372A0" w14:textId="40BEA472" w:rsidR="00F20165" w:rsidRDefault="00B75204" w:rsidP="0068625C">
      <w:pPr>
        <w:pStyle w:val="BodyText"/>
      </w:pPr>
      <w:r w:rsidRPr="00ED4AF8">
        <w:rPr>
          <w:rFonts w:hint="eastAsia"/>
        </w:rPr>
        <w:t xml:space="preserve">For HARQ-ACK transmission on </w:t>
      </w:r>
      <w:r>
        <w:t xml:space="preserve">a </w:t>
      </w:r>
      <w:r w:rsidR="0005313D">
        <w:t>basic</w:t>
      </w:r>
      <w:r>
        <w:t xml:space="preserve"> </w:t>
      </w:r>
      <w:r w:rsidRPr="00ED4AF8">
        <w:rPr>
          <w:rFonts w:hint="eastAsia"/>
        </w:rPr>
        <w:t>PUSCH</w:t>
      </w:r>
      <w:r>
        <w:t xml:space="preserve">, </w:t>
      </w:r>
      <w:proofErr w:type="gramStart"/>
      <w:r>
        <w:t>a</w:t>
      </w:r>
      <w:r w:rsidR="00A20330">
        <w:t>ssuming</w:t>
      </w:r>
      <w:proofErr w:type="gramEnd"/>
    </w:p>
    <w:p w14:paraId="1914639F" w14:textId="3ACB039F" w:rsidR="00F20165" w:rsidRDefault="00A21A57" w:rsidP="00A72F01">
      <w:pPr>
        <w:pStyle w:val="BodyText"/>
        <w:numPr>
          <w:ilvl w:val="0"/>
          <w:numId w:val="54"/>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oMath>
      <w:r w:rsidR="00F20165">
        <w:rPr>
          <w:rFonts w:eastAsiaTheme="minorEastAsia"/>
          <w:sz w:val="22"/>
          <w14:ligatures w14:val="standardContextual"/>
        </w:rPr>
        <w:t xml:space="preserve"> </w:t>
      </w:r>
      <w:r w:rsidR="00F20165">
        <w:t xml:space="preserve">is the scheduled bandwidth of the PUSCH transmission, expressed as a number of </w:t>
      </w:r>
      <w:proofErr w:type="gramStart"/>
      <w:r w:rsidR="00F20165">
        <w:t>subcarriers;</w:t>
      </w:r>
      <w:proofErr w:type="gramEnd"/>
    </w:p>
    <w:p w14:paraId="3E3E7E9D" w14:textId="7CAEBAD5" w:rsidR="00F20165" w:rsidRDefault="00A21A57" w:rsidP="00A72F01">
      <w:pPr>
        <w:pStyle w:val="BodyText"/>
        <w:numPr>
          <w:ilvl w:val="0"/>
          <w:numId w:val="54"/>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rPr>
          <w:rFonts w:eastAsiaTheme="minorEastAsia"/>
          <w:sz w:val="22"/>
          <w14:ligatures w14:val="standardContextual"/>
        </w:rPr>
        <w:t xml:space="preserve"> </w:t>
      </w:r>
      <w:r w:rsidR="00F20165">
        <w:t xml:space="preserve">is the number of subcarriers in OFDM symbol </w:t>
      </w:r>
      <m:oMath>
        <m:r>
          <w:rPr>
            <w:rFonts w:ascii="Cambria Math" w:hAnsi="Cambria Math"/>
          </w:rPr>
          <m:t>l</m:t>
        </m:r>
      </m:oMath>
      <w:r w:rsidR="00F20165">
        <w:t xml:space="preserve"> that carries </w:t>
      </w:r>
      <w:r w:rsidR="00625271">
        <w:t>PT-RS</w:t>
      </w:r>
      <w:r w:rsidR="00F20165">
        <w:t xml:space="preserve">, in the PUSCH </w:t>
      </w:r>
      <w:proofErr w:type="gramStart"/>
      <w:r w:rsidR="00F20165">
        <w:t>transmission;</w:t>
      </w:r>
      <w:proofErr w:type="gramEnd"/>
    </w:p>
    <w:p w14:paraId="58C9EBF4" w14:textId="5D9F7314" w:rsidR="00F20165" w:rsidRDefault="00A21A57" w:rsidP="00A72F01">
      <w:pPr>
        <w:pStyle w:val="BodyText"/>
        <w:numPr>
          <w:ilvl w:val="0"/>
          <w:numId w:val="54"/>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t xml:space="preserve"> </w:t>
      </w:r>
      <w:bookmarkStart w:id="91" w:name="_Hlk178253144"/>
      <w:r w:rsidR="00F20165">
        <w:t xml:space="preserve">is the number of resource elements that can be used for transmission of UCI in OFDM symbol </w:t>
      </w:r>
      <m:oMath>
        <m:r>
          <w:rPr>
            <w:rFonts w:ascii="Cambria Math" w:hAnsi="Cambria Math"/>
          </w:rPr>
          <m:t>l</m:t>
        </m:r>
      </m:oMath>
      <w:r w:rsidR="00F20165">
        <w:rPr>
          <w:rFonts w:eastAsiaTheme="minorEastAsia"/>
        </w:rPr>
        <w:t>.</w:t>
      </w:r>
    </w:p>
    <w:bookmarkEnd w:id="91"/>
    <w:p w14:paraId="71C9190C" w14:textId="32787489" w:rsidR="0068625C" w:rsidRDefault="00A20330" w:rsidP="0068625C">
      <w:pPr>
        <w:pStyle w:val="BodyText"/>
        <w:rPr>
          <w:rFonts w:eastAsiaTheme="minorEastAsia"/>
          <w:lang w:val="en-GB"/>
        </w:rPr>
      </w:pPr>
      <w:r>
        <w:rPr>
          <w:lang w:val="en-GB"/>
        </w:rPr>
        <w:t>For</w:t>
      </w:r>
      <w:r w:rsidR="0068625C">
        <w:rPr>
          <w:lang w:val="en-GB"/>
        </w:rPr>
        <w:t xml:space="preserve"> a</w:t>
      </w:r>
      <w:r>
        <w:rPr>
          <w:lang w:val="en-GB"/>
        </w:rPr>
        <w:t>ny</w:t>
      </w:r>
      <w:r w:rsidR="0068625C">
        <w:rPr>
          <w:lang w:val="en-GB"/>
        </w:rPr>
        <w:t xml:space="preserve"> OFDM symbol that doesn’t carry DMRS, </w:t>
      </w:r>
      <w:r>
        <w:rPr>
          <w:lang w:val="en-GB"/>
        </w:rPr>
        <w:t xml:space="preserve">the number of REs </w:t>
      </w:r>
      <w:r w:rsidR="001C1F2E">
        <w:rPr>
          <w:lang w:val="en-GB"/>
        </w:rPr>
        <w:t xml:space="preserve">available for </w:t>
      </w:r>
      <w:r>
        <w:rPr>
          <w:lang w:val="en-GB"/>
        </w:rPr>
        <w:t>UCI transmission is calculated as</w:t>
      </w:r>
    </w:p>
    <w:p w14:paraId="421C8CD3" w14:textId="5A26755C" w:rsidR="00F20165" w:rsidRDefault="00A21A57"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m:oMathPara>
    </w:p>
    <w:p w14:paraId="5B1C2679" w14:textId="5F5820D8" w:rsidR="0068625C" w:rsidRDefault="0068625C" w:rsidP="00F20165">
      <w:pPr>
        <w:pStyle w:val="BodyText"/>
        <w:rPr>
          <w:lang w:val="en-GB" w:eastAsia="ja-JP"/>
        </w:rPr>
      </w:pPr>
      <w:r>
        <w:rPr>
          <w:lang w:val="en-GB" w:eastAsia="ja-JP"/>
        </w:rPr>
        <w:t>If UL resource muting occurs in the OFDM symbol</w:t>
      </w:r>
      <w:r w:rsidR="0056311F">
        <w:rPr>
          <w:lang w:val="en-GB" w:eastAsia="ja-JP"/>
        </w:rPr>
        <w:t xml:space="preserve"> (via presence of ZP-SRS)</w:t>
      </w:r>
      <w:r>
        <w:rPr>
          <w:lang w:val="en-GB" w:eastAsia="ja-JP"/>
        </w:rPr>
        <w:t xml:space="preserve">, </w:t>
      </w:r>
      <w:r w:rsidR="004B5690">
        <w:rPr>
          <w:lang w:val="en-GB" w:eastAsia="ja-JP"/>
        </w:rPr>
        <w:t>then</w:t>
      </w:r>
      <w:r w:rsidR="00A20330" w:rsidRPr="00A20330">
        <w:rPr>
          <w:lang w:val="en-GB"/>
        </w:rPr>
        <w:t xml:space="preserve"> </w:t>
      </w:r>
      <w:r w:rsidR="00A20330">
        <w:rPr>
          <w:lang w:val="en-GB"/>
        </w:rPr>
        <w:t xml:space="preserve">calculation for the number of REs </w:t>
      </w:r>
      <w:r w:rsidR="001C1F2E">
        <w:rPr>
          <w:lang w:val="en-GB"/>
        </w:rPr>
        <w:t xml:space="preserve">available </w:t>
      </w:r>
      <w:r w:rsidR="00A20330">
        <w:rPr>
          <w:lang w:val="en-GB"/>
        </w:rPr>
        <w:t>for UCI transmission should be updated as</w:t>
      </w:r>
    </w:p>
    <w:p w14:paraId="77D909C5" w14:textId="2C42684B" w:rsidR="0068625C" w:rsidRDefault="00A21A57"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olor w:val="FF0000"/>
              <w:sz w:val="22"/>
              <w14:ligatures w14:val="standardContextual"/>
            </w:rPr>
            <m:t>-</m:t>
          </m:r>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m:oMathPara>
    </w:p>
    <w:p w14:paraId="72C20AF3" w14:textId="4C99D453" w:rsidR="0068625C" w:rsidRDefault="0068625C" w:rsidP="00F20165">
      <w:pPr>
        <w:pStyle w:val="BodyText"/>
        <w:rPr>
          <w:rFonts w:eastAsiaTheme="minorEastAsia"/>
        </w:rPr>
      </w:pPr>
      <w:r>
        <w:rPr>
          <w:lang w:eastAsia="ja-JP"/>
        </w:rPr>
        <w:t xml:space="preserve">where </w:t>
      </w:r>
      <m:oMath>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w:r>
        <w:rPr>
          <w:lang w:eastAsia="ja-JP"/>
        </w:rPr>
        <w:t xml:space="preserve"> </w:t>
      </w:r>
      <w:r>
        <w:t xml:space="preserve">is the number of resource elements in OFDM symbol </w:t>
      </w:r>
      <m:oMath>
        <m:r>
          <w:rPr>
            <w:rFonts w:ascii="Cambria Math" w:hAnsi="Cambria Math"/>
          </w:rPr>
          <m:t>l</m:t>
        </m:r>
      </m:oMath>
      <w:r>
        <w:t xml:space="preserve"> allocat</w:t>
      </w:r>
      <w:r w:rsidR="000252D9">
        <w:t>e</w:t>
      </w:r>
      <w:r>
        <w:t>d to UL resource muting (</w:t>
      </w:r>
      <w:r w:rsidR="000A33B8">
        <w:t xml:space="preserve">via </w:t>
      </w:r>
      <w:r>
        <w:t>ZP-SRS)</w:t>
      </w:r>
      <w:r w:rsidR="00096261">
        <w:t xml:space="preserve"> and, if </w:t>
      </w:r>
      <w:r w:rsidR="00096261" w:rsidRPr="00096261">
        <w:rPr>
          <w:rFonts w:eastAsiaTheme="minorEastAsia"/>
        </w:rPr>
        <w:t>transform precod</w:t>
      </w:r>
      <w:r w:rsidR="00096261">
        <w:rPr>
          <w:rFonts w:eastAsiaTheme="minorEastAsia"/>
        </w:rPr>
        <w:t>ing</w:t>
      </w:r>
      <w:r w:rsidR="00096261" w:rsidRPr="00096261">
        <w:rPr>
          <w:rFonts w:eastAsiaTheme="minorEastAsia"/>
        </w:rPr>
        <w:t xml:space="preserve"> is </w:t>
      </w:r>
      <w:r w:rsidR="00096261">
        <w:rPr>
          <w:rFonts w:eastAsiaTheme="minorEastAsia"/>
        </w:rPr>
        <w:t xml:space="preserve">not </w:t>
      </w:r>
      <w:r w:rsidR="00096261" w:rsidRPr="00096261">
        <w:rPr>
          <w:rFonts w:eastAsiaTheme="minorEastAsia"/>
        </w:rPr>
        <w:t>enabled</w:t>
      </w:r>
      <w:r w:rsidR="00096261">
        <w:rPr>
          <w:rFonts w:eastAsiaTheme="minorEastAsia"/>
        </w:rPr>
        <w:t xml:space="preserve">, </w:t>
      </w:r>
      <w:r w:rsidR="00096261">
        <w:t xml:space="preserve">not colliding with subcarriers that carry </w:t>
      </w:r>
      <w:r w:rsidR="00625271">
        <w:t>PT-RS</w:t>
      </w:r>
      <w:r w:rsidR="00096261">
        <w:rPr>
          <w:rFonts w:eastAsiaTheme="minorEastAsia"/>
        </w:rPr>
        <w:t>.</w:t>
      </w:r>
    </w:p>
    <w:p w14:paraId="6E8FBAFD" w14:textId="77777777" w:rsidR="0068625C" w:rsidRPr="004B5B42" w:rsidRDefault="0068625C" w:rsidP="004B5B42">
      <w:pPr>
        <w:pStyle w:val="BodyText"/>
      </w:pPr>
    </w:p>
    <w:p w14:paraId="64847B8C" w14:textId="43EC2076" w:rsidR="004B5B42" w:rsidRDefault="00A20330" w:rsidP="0056311F">
      <w:pPr>
        <w:pStyle w:val="Observation"/>
        <w:ind w:left="1710" w:hanging="1710"/>
        <w:rPr>
          <w:lang w:val="en-GB"/>
        </w:rPr>
      </w:pPr>
      <w:bookmarkStart w:id="92" w:name="_Toc178951010"/>
      <w:r w:rsidRPr="0039689B">
        <w:rPr>
          <w:lang w:val="en-GB"/>
        </w:rPr>
        <w:t xml:space="preserve">The </w:t>
      </w:r>
      <w:r w:rsidR="00B75204">
        <w:rPr>
          <w:lang w:val="en-GB"/>
        </w:rPr>
        <w:t xml:space="preserve">existing </w:t>
      </w:r>
      <w:r w:rsidRPr="0039689B">
        <w:rPr>
          <w:lang w:val="en-GB"/>
        </w:rPr>
        <w:t xml:space="preserve">calculations </w:t>
      </w:r>
      <w:r w:rsidR="00B75204">
        <w:rPr>
          <w:lang w:val="en-GB"/>
        </w:rPr>
        <w:t xml:space="preserve">of </w:t>
      </w:r>
      <w:r w:rsidRPr="0039689B">
        <w:rPr>
          <w:lang w:val="en-GB"/>
        </w:rPr>
        <w:t xml:space="preserve">number of REs </w:t>
      </w:r>
      <w:r w:rsidR="00B75204">
        <w:rPr>
          <w:lang w:val="en-GB"/>
        </w:rPr>
        <w:t xml:space="preserve">available for </w:t>
      </w:r>
      <w:r w:rsidRPr="0039689B">
        <w:rPr>
          <w:lang w:val="en-GB"/>
        </w:rPr>
        <w:t xml:space="preserve">UCI transmission in a PUSCH symbol </w:t>
      </w:r>
      <w:r w:rsidR="0039689B">
        <w:rPr>
          <w:lang w:val="en-GB"/>
        </w:rPr>
        <w:t xml:space="preserve">specified in </w:t>
      </w:r>
      <w:r w:rsidR="0039689B" w:rsidRPr="0039689B">
        <w:rPr>
          <w:lang w:val="en-GB"/>
        </w:rPr>
        <w:t>section 6.3.2</w:t>
      </w:r>
      <w:r w:rsidR="0039689B">
        <w:rPr>
          <w:lang w:val="en-GB"/>
        </w:rPr>
        <w:t>.4</w:t>
      </w:r>
      <w:r w:rsidR="00B75204">
        <w:rPr>
          <w:lang w:val="en-GB"/>
        </w:rPr>
        <w:t>.1</w:t>
      </w:r>
      <w:r w:rsidR="0039689B">
        <w:rPr>
          <w:lang w:val="en-GB"/>
        </w:rPr>
        <w:t xml:space="preserve"> in </w:t>
      </w:r>
      <w:r w:rsidR="0039689B" w:rsidRPr="0039689B">
        <w:rPr>
          <w:lang w:val="en-GB"/>
        </w:rPr>
        <w:t>TS 38.212</w:t>
      </w:r>
      <w:r w:rsidR="0039689B">
        <w:rPr>
          <w:lang w:val="en-GB"/>
        </w:rPr>
        <w:t xml:space="preserve"> need to be updated for </w:t>
      </w:r>
      <w:r w:rsidR="006D109A">
        <w:rPr>
          <w:lang w:val="en-GB"/>
        </w:rPr>
        <w:t xml:space="preserve">the </w:t>
      </w:r>
      <w:r w:rsidR="0039689B">
        <w:rPr>
          <w:lang w:val="en-GB"/>
        </w:rPr>
        <w:t>case when UL resource muting occurs in a PUSCH transmission with UCI multiplexing.</w:t>
      </w:r>
      <w:r w:rsidR="009C4842">
        <w:rPr>
          <w:lang w:val="en-GB"/>
        </w:rPr>
        <w:t xml:space="preserve"> </w:t>
      </w:r>
      <w:r w:rsidR="009C4842" w:rsidRPr="009C4842">
        <w:rPr>
          <w:lang w:val="en-GB"/>
        </w:rPr>
        <w:t>The essence of the updates to the calculations is to reduce the number of REs available for UCI transmission when UL resource muting is present in the same OFDM symbol</w:t>
      </w:r>
      <w:r w:rsidR="006D109A">
        <w:rPr>
          <w:lang w:val="en-GB"/>
        </w:rPr>
        <w:t xml:space="preserve"> as UCI.</w:t>
      </w:r>
      <w:bookmarkEnd w:id="92"/>
    </w:p>
    <w:p w14:paraId="38A919CE" w14:textId="77777777" w:rsidR="0039689B" w:rsidRDefault="0039689B" w:rsidP="0039689B">
      <w:pPr>
        <w:pStyle w:val="BodyText"/>
        <w:rPr>
          <w:lang w:val="en-GB"/>
        </w:rPr>
      </w:pPr>
    </w:p>
    <w:p w14:paraId="75DBF77C" w14:textId="27AEDB64" w:rsidR="00F42F65" w:rsidRPr="00642359" w:rsidRDefault="009C4842" w:rsidP="0039689B">
      <w:pPr>
        <w:pStyle w:val="BodyText"/>
      </w:pPr>
      <w:r>
        <w:rPr>
          <w:lang w:val="en-GB"/>
        </w:rPr>
        <w:t>It is worth noting that the updates to the calculations demonstrated in the above discussion are applicable to both CP-OFDM and DFT-s-OFDM</w:t>
      </w:r>
      <w:r w:rsidR="0017634C">
        <w:rPr>
          <w:lang w:val="en-GB"/>
        </w:rPr>
        <w:t xml:space="preserve"> PUSCH</w:t>
      </w:r>
      <w:r>
        <w:rPr>
          <w:lang w:val="en-GB"/>
        </w:rPr>
        <w:t xml:space="preserve">. For CP-OFDM, </w:t>
      </w:r>
      <w:r w:rsidR="00E752A7">
        <w:rPr>
          <w:lang w:val="en-GB"/>
        </w:rPr>
        <w:t xml:space="preserve">and for DFT-s-OFDM assuming resource muting in frequency domain, </w:t>
      </w:r>
      <w:r w:rsidR="00F42F65">
        <w:rPr>
          <w:lang w:val="en-GB"/>
        </w:rPr>
        <w:t xml:space="preserve">the updated calculation presented above intuitively reflects the fact that the muted REs </w:t>
      </w:r>
      <w:proofErr w:type="gramStart"/>
      <w:r w:rsidR="00F42F65">
        <w:rPr>
          <w:lang w:val="en-GB"/>
        </w:rPr>
        <w:t>are</w:t>
      </w:r>
      <w:proofErr w:type="gramEnd"/>
      <w:r w:rsidR="00F42F65">
        <w:rPr>
          <w:lang w:val="en-GB"/>
        </w:rPr>
        <w:t xml:space="preserve"> not </w:t>
      </w:r>
      <w:proofErr w:type="spellStart"/>
      <w:r w:rsidR="00F42F65">
        <w:rPr>
          <w:lang w:val="en-GB"/>
        </w:rPr>
        <w:t>avaible</w:t>
      </w:r>
      <w:proofErr w:type="spellEnd"/>
      <w:r w:rsidR="00F42F65">
        <w:rPr>
          <w:lang w:val="en-GB"/>
        </w:rPr>
        <w:t xml:space="preserve"> for UCI transmission.</w:t>
      </w:r>
      <w:r w:rsidR="00795074">
        <w:t xml:space="preserve"> Therefore </w:t>
      </w:r>
      <w:r w:rsidR="00795074">
        <w:rPr>
          <w:lang w:val="en-GB"/>
        </w:rPr>
        <w:t>calculation updates presented above are agnostic to both CP-OFDM and DFT-s-OFDM.</w:t>
      </w:r>
    </w:p>
    <w:p w14:paraId="57468E72" w14:textId="252B98CD" w:rsidR="0039689B" w:rsidRDefault="0039689B" w:rsidP="00E144FF">
      <w:pPr>
        <w:pStyle w:val="Observation"/>
        <w:ind w:left="1710" w:hanging="1710"/>
        <w:rPr>
          <w:lang w:val="en-GB"/>
        </w:rPr>
      </w:pPr>
      <w:bookmarkStart w:id="93" w:name="_Toc178951011"/>
      <w:r>
        <w:rPr>
          <w:lang w:val="en-GB"/>
        </w:rPr>
        <w:t>Th</w:t>
      </w:r>
      <w:r w:rsidR="00E144FF">
        <w:rPr>
          <w:lang w:val="en-GB"/>
        </w:rPr>
        <w:t>e</w:t>
      </w:r>
      <w:r>
        <w:rPr>
          <w:lang w:val="en-GB"/>
        </w:rPr>
        <w:t xml:space="preserve"> calculation update</w:t>
      </w:r>
      <w:r w:rsidR="009C4842">
        <w:rPr>
          <w:lang w:val="en-GB"/>
        </w:rPr>
        <w:t>s</w:t>
      </w:r>
      <w:r>
        <w:rPr>
          <w:lang w:val="en-GB"/>
        </w:rPr>
        <w:t xml:space="preserve"> </w:t>
      </w:r>
      <w:r w:rsidR="00E144FF">
        <w:rPr>
          <w:lang w:val="en-GB"/>
        </w:rPr>
        <w:t xml:space="preserve">needed in TS 38.212 </w:t>
      </w:r>
      <w:r w:rsidR="009C4842">
        <w:rPr>
          <w:lang w:val="en-GB"/>
        </w:rPr>
        <w:t>are</w:t>
      </w:r>
      <w:r>
        <w:rPr>
          <w:lang w:val="en-GB"/>
        </w:rPr>
        <w:t xml:space="preserve"> agnostic to whether CP-OFDM or DFT-s-OFDM is used.</w:t>
      </w:r>
      <w:bookmarkEnd w:id="93"/>
    </w:p>
    <w:p w14:paraId="22FA577D" w14:textId="77777777" w:rsidR="0039689B" w:rsidRPr="0039689B" w:rsidRDefault="0039689B" w:rsidP="0039689B">
      <w:pPr>
        <w:pStyle w:val="BodyText"/>
        <w:rPr>
          <w:lang w:val="en-GB"/>
        </w:rPr>
      </w:pPr>
    </w:p>
    <w:p w14:paraId="1850A386" w14:textId="2040C329" w:rsidR="004B5B42" w:rsidRDefault="006C1DDC" w:rsidP="004B5B42">
      <w:pPr>
        <w:pStyle w:val="BodyText"/>
        <w:rPr>
          <w:lang w:val="en-GB"/>
        </w:rPr>
      </w:pPr>
      <w:r>
        <w:rPr>
          <w:lang w:val="en-GB"/>
        </w:rPr>
        <w:t>In</w:t>
      </w:r>
      <w:r w:rsidR="004B5B42">
        <w:rPr>
          <w:lang w:val="en-GB"/>
        </w:rPr>
        <w:t xml:space="preserve"> </w:t>
      </w:r>
      <w:r w:rsidR="00E144FF">
        <w:rPr>
          <w:lang w:val="en-GB"/>
        </w:rPr>
        <w:t xml:space="preserve">TS38.212 </w:t>
      </w:r>
      <w:r>
        <w:rPr>
          <w:lang w:val="en-GB"/>
        </w:rPr>
        <w:t>S</w:t>
      </w:r>
      <w:r w:rsidR="004B5B42">
        <w:rPr>
          <w:lang w:val="en-GB"/>
        </w:rPr>
        <w:t>ection 6.2.7, the following relevant text still holds</w:t>
      </w:r>
      <w:r w:rsidR="00F639F7">
        <w:rPr>
          <w:lang w:val="en-GB"/>
        </w:rPr>
        <w:t xml:space="preserve"> (no modification needed) with</w:t>
      </w:r>
      <w:r w:rsidR="004B5B42">
        <w:rPr>
          <w:lang w:val="en-GB"/>
        </w:rPr>
        <w:t xml:space="preserve"> the </w:t>
      </w:r>
      <w:r w:rsidR="00F639F7">
        <w:rPr>
          <w:lang w:val="en-GB"/>
        </w:rPr>
        <w:t>understanding that</w:t>
      </w:r>
      <w:r w:rsidR="004B5B42">
        <w:rPr>
          <w:lang w:val="en-GB"/>
        </w:rPr>
        <w:t xml:space="preserve"> “the set of resource elements </w:t>
      </w:r>
      <w:r w:rsidR="004F6BD5">
        <w:rPr>
          <w:lang w:val="en-GB"/>
        </w:rPr>
        <w:t>…</w:t>
      </w:r>
      <w:r w:rsidR="004B5B42">
        <w:rPr>
          <w:lang w:val="en-GB"/>
        </w:rPr>
        <w:t xml:space="preserve"> available for transmission of data” </w:t>
      </w:r>
      <w:r w:rsidR="004F6BD5">
        <w:rPr>
          <w:lang w:val="en-GB"/>
        </w:rPr>
        <w:t xml:space="preserve">and “the set of resource elements … available for transmission of UCI” </w:t>
      </w:r>
      <w:r w:rsidR="004B5B42">
        <w:rPr>
          <w:lang w:val="en-GB"/>
        </w:rPr>
        <w:t>implicitly exclude muted REs</w:t>
      </w:r>
      <w:r w:rsidR="00F639F7">
        <w:rPr>
          <w:lang w:val="en-GB"/>
        </w:rPr>
        <w:t xml:space="preserve"> (REs of a ZP-SRS)</w:t>
      </w:r>
      <w:r w:rsidR="004B5B42">
        <w:rPr>
          <w:lang w:val="en-GB"/>
        </w:rPr>
        <w:t>.</w:t>
      </w:r>
    </w:p>
    <w:p w14:paraId="337385A1" w14:textId="77777777" w:rsidR="00E144FF" w:rsidRDefault="00E144FF" w:rsidP="004B5B42">
      <w:pPr>
        <w:pStyle w:val="BodyText"/>
        <w:rPr>
          <w:lang w:val="en-GB"/>
        </w:rPr>
      </w:pPr>
    </w:p>
    <w:p w14:paraId="71DDAFCD" w14:textId="77777777" w:rsidR="004B5B42" w:rsidRPr="006C1DDC" w:rsidRDefault="004B5B42" w:rsidP="0089738C">
      <w:pPr>
        <w:pStyle w:val="BodyText"/>
        <w:numPr>
          <w:ilvl w:val="0"/>
          <w:numId w:val="55"/>
        </w:numPr>
        <w:rPr>
          <w:rFonts w:ascii="Times New Roman" w:hAnsi="Times New Roman" w:cs="Times New Roman"/>
        </w:rPr>
      </w:pPr>
      <w:r w:rsidRPr="002850AB">
        <w:rPr>
          <w:rFonts w:ascii="Times New Roman" w:hAnsi="Times New Roman" w:cs="Times New Roman"/>
          <w:highlight w:val="yellow"/>
        </w:rPr>
        <w:t xml:space="preserve">Denote </w:t>
      </w:r>
      <w:r w:rsidR="007071FA" w:rsidRPr="002850AB">
        <w:rPr>
          <w:rFonts w:ascii="Times New Roman" w:hAnsi="Times New Roman" w:cs="Times New Roman"/>
          <w:position w:val="-12"/>
          <w:highlight w:val="yellow"/>
        </w:rPr>
        <w:object w:dxaOrig="780" w:dyaOrig="380" w14:anchorId="3199B924">
          <v:shape id="_x0000_i1059" type="#_x0000_t75" style="width:34.4pt;height:16pt" o:ole="">
            <v:imagedata r:id="rId63" o:title=""/>
          </v:shape>
          <o:OLEObject Type="Embed" ProgID="Equation.DSMT4" ShapeID="_x0000_i1059" DrawAspect="Content" ObjectID="_1789566075" r:id="rId64"/>
        </w:object>
      </w:r>
      <w:r w:rsidR="007071FA" w:rsidRPr="002850AB">
        <w:rPr>
          <w:rFonts w:ascii="Times New Roman" w:hAnsi="Times New Roman" w:cs="Times New Roman" w:hint="eastAsia"/>
          <w:highlight w:val="yellow"/>
        </w:rPr>
        <w:t xml:space="preserve"> </w:t>
      </w:r>
      <w:r w:rsidRPr="002850AB">
        <w:rPr>
          <w:rFonts w:ascii="Times New Roman" w:hAnsi="Times New Roman" w:cs="Times New Roman"/>
          <w:highlight w:val="yellow"/>
        </w:rPr>
        <w:t>as the set of resource elements</w:t>
      </w:r>
      <w:r w:rsidRPr="006C1DDC">
        <w:rPr>
          <w:rFonts w:ascii="Times New Roman" w:hAnsi="Times New Roman" w:cs="Times New Roman"/>
        </w:rPr>
        <w:t xml:space="preserve">, in ascending order of indices </w:t>
      </w:r>
      <w:r w:rsidR="007071FA" w:rsidRPr="006C1DDC">
        <w:rPr>
          <w:rFonts w:ascii="Times New Roman" w:hAnsi="Times New Roman" w:cs="Times New Roman"/>
          <w:position w:val="-6"/>
        </w:rPr>
        <w:object w:dxaOrig="200" w:dyaOrig="279" w14:anchorId="71607902">
          <v:shape id="_x0000_i1060" type="#_x0000_t75" style="width:9.2pt;height:12.4pt" o:ole="">
            <v:imagedata r:id="rId65" o:title=""/>
          </v:shape>
          <o:OLEObject Type="Embed" ProgID="Equation.3" ShapeID="_x0000_i1060" DrawAspect="Content" ObjectID="_1789566076" r:id="rId66"/>
        </w:object>
      </w:r>
      <w:r w:rsidR="007071FA" w:rsidRPr="006C1DDC">
        <w:rPr>
          <w:rFonts w:ascii="Times New Roman" w:hAnsi="Times New Roman" w:cs="Times New Roman" w:hint="eastAsia"/>
        </w:rPr>
        <w:t>,</w:t>
      </w:r>
      <w:r w:rsidRPr="006C1DDC">
        <w:rPr>
          <w:rFonts w:ascii="Times New Roman" w:hAnsi="Times New Roman" w:cs="Times New Roman"/>
        </w:rPr>
        <w:t xml:space="preserve"> </w:t>
      </w:r>
      <w:r w:rsidRPr="002850AB">
        <w:rPr>
          <w:rFonts w:ascii="Times New Roman" w:hAnsi="Times New Roman" w:cs="Times New Roman"/>
          <w:highlight w:val="yellow"/>
        </w:rPr>
        <w:t>available for transmission of data</w:t>
      </w:r>
      <w:r w:rsidRPr="002850AB">
        <w:rPr>
          <w:rFonts w:ascii="Times New Roman" w:hAnsi="Times New Roman" w:cs="Times New Roman"/>
        </w:rPr>
        <w:t xml:space="preserve"> </w:t>
      </w:r>
      <w:r w:rsidRPr="006C1DDC">
        <w:rPr>
          <w:rFonts w:ascii="Times New Roman" w:hAnsi="Times New Roman" w:cs="Times New Roman"/>
        </w:rPr>
        <w:t xml:space="preserve">in OFDM symbol </w:t>
      </w:r>
      <w:r w:rsidR="007071FA" w:rsidRPr="006C1DDC">
        <w:rPr>
          <w:rFonts w:ascii="Times New Roman" w:hAnsi="Times New Roman" w:cs="Times New Roman"/>
          <w:position w:val="-6"/>
        </w:rPr>
        <w:object w:dxaOrig="139" w:dyaOrig="279" w14:anchorId="1D0F4740">
          <v:shape id="_x0000_i1061" type="#_x0000_t75" style="width:6.8pt;height:12.4pt" o:ole="">
            <v:imagedata r:id="rId67" o:title=""/>
          </v:shape>
          <o:OLEObject Type="Embed" ProgID="Equation.3" ShapeID="_x0000_i1061" DrawAspect="Content" ObjectID="_1789566077" r:id="rId68"/>
        </w:object>
      </w:r>
      <w:r w:rsidR="007071FA" w:rsidRPr="006C1DDC">
        <w:rPr>
          <w:rFonts w:ascii="Times New Roman" w:hAnsi="Times New Roman" w:cs="Times New Roman" w:hint="eastAsia"/>
        </w:rPr>
        <w:t>,</w:t>
      </w:r>
      <w:r w:rsidRPr="006C1DDC">
        <w:rPr>
          <w:rFonts w:ascii="Times New Roman" w:hAnsi="Times New Roman" w:cs="Times New Roman"/>
        </w:rPr>
        <w:t xml:space="preserve"> for </w:t>
      </w:r>
      <w:r w:rsidR="007071FA" w:rsidRPr="006C1DDC">
        <w:rPr>
          <w:rFonts w:ascii="Times New Roman" w:hAnsi="Times New Roman" w:cs="Times New Roman"/>
          <w:position w:val="-14"/>
        </w:rPr>
        <w:object w:dxaOrig="2240" w:dyaOrig="400" w14:anchorId="6E2D3019">
          <v:shape id="_x0000_i1062" type="#_x0000_t75" style="width:96pt;height:18pt" o:ole="">
            <v:imagedata r:id="rId69" o:title=""/>
          </v:shape>
          <o:OLEObject Type="Embed" ProgID="Equation.3" ShapeID="_x0000_i1062" DrawAspect="Content" ObjectID="_1789566078" r:id="rId70"/>
        </w:object>
      </w:r>
      <w:r w:rsidR="007071FA" w:rsidRPr="006C1DDC">
        <w:rPr>
          <w:rFonts w:ascii="Times New Roman" w:hAnsi="Times New Roman" w:cs="Times New Roman" w:hint="eastAsia"/>
        </w:rPr>
        <w:t>.</w:t>
      </w:r>
      <w:r w:rsidRPr="006C1DDC">
        <w:rPr>
          <w:rFonts w:ascii="Times New Roman" w:hAnsi="Times New Roman" w:cs="Times New Roman"/>
        </w:rPr>
        <w:t xml:space="preserve"> </w:t>
      </w:r>
    </w:p>
    <w:p w14:paraId="60AE4A2D" w14:textId="69E052B4" w:rsidR="004B5B42" w:rsidRPr="006C1DDC" w:rsidRDefault="004B5B42" w:rsidP="0089738C">
      <w:pPr>
        <w:pStyle w:val="BodyText"/>
        <w:numPr>
          <w:ilvl w:val="0"/>
          <w:numId w:val="55"/>
        </w:numPr>
        <w:rPr>
          <w:rFonts w:ascii="Times New Roman" w:hAnsi="Times New Roman" w:cs="Times New Roman"/>
        </w:rPr>
      </w:pPr>
      <w:r w:rsidRPr="006C1DDC">
        <w:rPr>
          <w:rFonts w:ascii="Times New Roman" w:hAnsi="Times New Roman" w:cs="Times New Roman"/>
        </w:rPr>
        <w:t xml:space="preserve">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UL-SCH</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UL-SCH</m:t>
                </m:r>
                <m:ctrlPr>
                  <w:rPr>
                    <w:rFonts w:ascii="Cambria Math" w:hAnsi="Cambria Math"/>
                    <w:highlight w:val="yellow"/>
                  </w:rPr>
                </m:ctrlPr>
              </m:sup>
            </m:sSubSup>
          </m:e>
        </m:d>
      </m:oMath>
      <w:r w:rsidR="007071FA" w:rsidRPr="002850AB">
        <w:rPr>
          <w:rFonts w:ascii="Times New Roman" w:hAnsi="Times New Roman" w:cs="Times New Roman" w:hint="eastAsia"/>
        </w:rPr>
        <w:t xml:space="preserve"> </w:t>
      </w:r>
      <w:r w:rsidR="007071FA" w:rsidRPr="006C1DDC">
        <w:rPr>
          <w:rFonts w:ascii="Times New Roman" w:hAnsi="Times New Roman" w:cs="Times New Roman" w:hint="eastAsia"/>
        </w:rPr>
        <w:t xml:space="preserve">as the number of elements in set </w:t>
      </w:r>
      <w:r w:rsidR="007071FA" w:rsidRPr="006C1DDC">
        <w:rPr>
          <w:rFonts w:ascii="Times New Roman" w:hAnsi="Times New Roman" w:cs="Times New Roman"/>
          <w:position w:val="-12"/>
        </w:rPr>
        <w:object w:dxaOrig="780" w:dyaOrig="380" w14:anchorId="18DC8794">
          <v:shape id="_x0000_i1063" type="#_x0000_t75" style="width:34.4pt;height:16pt" o:ole="">
            <v:imagedata r:id="rId63" o:title=""/>
          </v:shape>
          <o:OLEObject Type="Embed" ProgID="Equation.DSMT4" ShapeID="_x0000_i1063" DrawAspect="Content" ObjectID="_1789566079" r:id="rId71"/>
        </w:object>
      </w:r>
      <w:r w:rsidR="007071FA" w:rsidRPr="006C1DDC">
        <w:rPr>
          <w:rFonts w:ascii="Times New Roman" w:hAnsi="Times New Roman" w:cs="Times New Roman" w:hint="eastAsia"/>
        </w:rPr>
        <w:t xml:space="preserve">. Denote </w:t>
      </w:r>
      <w:r w:rsidR="007071FA" w:rsidRPr="006C1DDC">
        <w:rPr>
          <w:rFonts w:ascii="Times New Roman" w:hAnsi="Times New Roman" w:cs="Times New Roman"/>
          <w:position w:val="-14"/>
        </w:rPr>
        <w:object w:dxaOrig="1140" w:dyaOrig="400" w14:anchorId="5F49FF59">
          <v:shape id="_x0000_i1064" type="#_x0000_t75" style="width:48pt;height:18pt" o:ole="">
            <v:imagedata r:id="rId72" o:title=""/>
          </v:shape>
          <o:OLEObject Type="Embed" ProgID="Equation.DSMT4" ShapeID="_x0000_i1064" DrawAspect="Content" ObjectID="_1789566080" r:id="rId73"/>
        </w:object>
      </w:r>
      <w:r w:rsidR="007071FA" w:rsidRPr="006C1DDC">
        <w:rPr>
          <w:rFonts w:ascii="Times New Roman" w:hAnsi="Times New Roman" w:cs="Times New Roman" w:hint="eastAsia"/>
        </w:rPr>
        <w:t xml:space="preserve"> as the </w:t>
      </w:r>
      <w:r w:rsidR="007071FA" w:rsidRPr="006C1DDC">
        <w:rPr>
          <w:rFonts w:ascii="Times New Roman" w:hAnsi="Times New Roman" w:cs="Times New Roman"/>
          <w:position w:val="-10"/>
        </w:rPr>
        <w:object w:dxaOrig="200" w:dyaOrig="300" w14:anchorId="34D5D738">
          <v:shape id="_x0000_i1065" type="#_x0000_t75" style="width:9.2pt;height:12.4pt" o:ole="">
            <v:imagedata r:id="rId74" o:title=""/>
          </v:shape>
          <o:OLEObject Type="Embed" ProgID="Equation.3" ShapeID="_x0000_i1065" DrawAspect="Content" ObjectID="_1789566081" r:id="rId75"/>
        </w:object>
      </w:r>
      <w:r w:rsidR="007071FA" w:rsidRPr="006C1DDC">
        <w:rPr>
          <w:rFonts w:ascii="Times New Roman" w:hAnsi="Times New Roman" w:cs="Times New Roman" w:hint="eastAsia"/>
        </w:rPr>
        <w:t>-</w:t>
      </w:r>
      <w:proofErr w:type="spellStart"/>
      <w:r w:rsidR="007071FA" w:rsidRPr="006C1DDC">
        <w:rPr>
          <w:rFonts w:ascii="Times New Roman" w:hAnsi="Times New Roman" w:cs="Times New Roman" w:hint="eastAsia"/>
        </w:rPr>
        <w:t>th</w:t>
      </w:r>
      <w:proofErr w:type="spellEnd"/>
      <w:r w:rsidR="007071FA" w:rsidRPr="006C1DDC">
        <w:rPr>
          <w:rFonts w:ascii="Times New Roman" w:hAnsi="Times New Roman" w:cs="Times New Roman" w:hint="eastAsia"/>
        </w:rPr>
        <w:t xml:space="preserve"> element in </w:t>
      </w:r>
      <w:r w:rsidR="007071FA" w:rsidRPr="006C1DDC">
        <w:rPr>
          <w:rFonts w:ascii="Times New Roman" w:hAnsi="Times New Roman" w:cs="Times New Roman"/>
          <w:position w:val="-12"/>
        </w:rPr>
        <w:object w:dxaOrig="780" w:dyaOrig="380" w14:anchorId="0AAE49AD">
          <v:shape id="_x0000_i1066" type="#_x0000_t75" style="width:34.4pt;height:16pt" o:ole="">
            <v:imagedata r:id="rId63" o:title=""/>
          </v:shape>
          <o:OLEObject Type="Embed" ProgID="Equation.DSMT4" ShapeID="_x0000_i1066" DrawAspect="Content" ObjectID="_1789566082" r:id="rId76"/>
        </w:object>
      </w:r>
      <w:r w:rsidR="007071FA" w:rsidRPr="006C1DDC">
        <w:rPr>
          <w:rFonts w:ascii="Times New Roman" w:hAnsi="Times New Roman" w:cs="Times New Roman" w:hint="eastAsia"/>
        </w:rPr>
        <w:t>.</w:t>
      </w:r>
    </w:p>
    <w:p w14:paraId="1960802F" w14:textId="7C29915D" w:rsidR="007071FA" w:rsidRPr="006C1DDC" w:rsidRDefault="007071FA" w:rsidP="0089738C">
      <w:pPr>
        <w:pStyle w:val="BodyText"/>
        <w:numPr>
          <w:ilvl w:val="0"/>
          <w:numId w:val="55"/>
        </w:numPr>
        <w:rPr>
          <w:rFonts w:ascii="Times New Roman" w:hAnsi="Times New Roman" w:cs="Times New Roman"/>
        </w:rPr>
      </w:pPr>
      <w:r w:rsidRPr="00D60BEF">
        <w:rPr>
          <w:rFonts w:ascii="Times New Roman" w:hAnsi="Times New Roman" w:cs="Times New Roman" w:hint="eastAsia"/>
          <w:highlight w:val="yellow"/>
        </w:rPr>
        <w:t xml:space="preserve">Denote </w:t>
      </w:r>
      <w:r w:rsidRPr="00D60BEF">
        <w:rPr>
          <w:rFonts w:ascii="Times New Roman" w:hAnsi="Times New Roman" w:cs="Times New Roman"/>
          <w:position w:val="-12"/>
          <w:highlight w:val="yellow"/>
        </w:rPr>
        <w:object w:dxaOrig="520" w:dyaOrig="380" w14:anchorId="5B4D2C84">
          <v:shape id="_x0000_i1067" type="#_x0000_t75" style="width:22pt;height:16pt" o:ole="">
            <v:imagedata r:id="rId77" o:title=""/>
          </v:shape>
          <o:OLEObject Type="Embed" ProgID="Equation.DSMT4" ShapeID="_x0000_i1067" DrawAspect="Content" ObjectID="_1789566083" r:id="rId78"/>
        </w:object>
      </w:r>
      <w:r w:rsidRPr="00D60BEF">
        <w:rPr>
          <w:rFonts w:ascii="Times New Roman" w:hAnsi="Times New Roman" w:cs="Times New Roman" w:hint="eastAsia"/>
          <w:highlight w:val="yellow"/>
        </w:rPr>
        <w:t xml:space="preserve"> as the set of resource elements</w:t>
      </w:r>
      <w:r w:rsidRPr="006C1DDC">
        <w:rPr>
          <w:rFonts w:ascii="Times New Roman" w:hAnsi="Times New Roman" w:cs="Times New Roman" w:hint="eastAsia"/>
        </w:rPr>
        <w:t xml:space="preserve">, in ascending order of indices </w:t>
      </w:r>
      <w:r w:rsidRPr="006C1DDC">
        <w:rPr>
          <w:rFonts w:ascii="Times New Roman" w:hAnsi="Times New Roman" w:cs="Times New Roman"/>
          <w:position w:val="-6"/>
        </w:rPr>
        <w:object w:dxaOrig="200" w:dyaOrig="279" w14:anchorId="3AB1A669">
          <v:shape id="_x0000_i1068" type="#_x0000_t75" style="width:9.2pt;height:12.4pt" o:ole="">
            <v:imagedata r:id="rId65" o:title=""/>
          </v:shape>
          <o:OLEObject Type="Embed" ProgID="Equation.3" ShapeID="_x0000_i1068" DrawAspect="Content" ObjectID="_1789566084" r:id="rId79"/>
        </w:object>
      </w:r>
      <w:r w:rsidRPr="006C1DDC">
        <w:rPr>
          <w:rFonts w:ascii="Times New Roman" w:hAnsi="Times New Roman" w:cs="Times New Roman" w:hint="eastAsia"/>
        </w:rPr>
        <w:t xml:space="preserve">, </w:t>
      </w:r>
      <w:r w:rsidRPr="002850AB">
        <w:rPr>
          <w:rFonts w:ascii="Times New Roman" w:hAnsi="Times New Roman" w:cs="Times New Roman" w:hint="eastAsia"/>
          <w:highlight w:val="yellow"/>
        </w:rPr>
        <w:t>available for transmission of UCI</w:t>
      </w:r>
      <w:r w:rsidRPr="002850AB">
        <w:rPr>
          <w:rFonts w:ascii="Times New Roman" w:hAnsi="Times New Roman" w:cs="Times New Roman" w:hint="eastAsia"/>
        </w:rPr>
        <w:t xml:space="preserve"> </w:t>
      </w:r>
      <w:r w:rsidRPr="006C1DDC">
        <w:rPr>
          <w:rFonts w:ascii="Times New Roman" w:hAnsi="Times New Roman" w:cs="Times New Roman" w:hint="eastAsia"/>
        </w:rPr>
        <w:t xml:space="preserve">in OFDM symbol </w:t>
      </w:r>
      <w:r w:rsidRPr="006C1DDC">
        <w:rPr>
          <w:rFonts w:ascii="Times New Roman" w:hAnsi="Times New Roman" w:cs="Times New Roman"/>
          <w:position w:val="-6"/>
        </w:rPr>
        <w:object w:dxaOrig="139" w:dyaOrig="279" w14:anchorId="4C49D78C">
          <v:shape id="_x0000_i1069" type="#_x0000_t75" style="width:6.8pt;height:12.4pt" o:ole="">
            <v:imagedata r:id="rId67" o:title=""/>
          </v:shape>
          <o:OLEObject Type="Embed" ProgID="Equation.3" ShapeID="_x0000_i1069" DrawAspect="Content" ObjectID="_1789566085" r:id="rId80"/>
        </w:object>
      </w:r>
      <w:r w:rsidRPr="006C1DDC">
        <w:rPr>
          <w:rFonts w:ascii="Times New Roman" w:hAnsi="Times New Roman" w:cs="Times New Roman" w:hint="eastAsia"/>
        </w:rPr>
        <w:t xml:space="preserve">, for </w:t>
      </w:r>
      <w:r w:rsidRPr="006C1DDC">
        <w:rPr>
          <w:rFonts w:ascii="Times New Roman" w:hAnsi="Times New Roman" w:cs="Times New Roman"/>
          <w:position w:val="-14"/>
        </w:rPr>
        <w:object w:dxaOrig="2240" w:dyaOrig="400" w14:anchorId="47DEE1B0">
          <v:shape id="_x0000_i1070" type="#_x0000_t75" style="width:96pt;height:18pt" o:ole="">
            <v:imagedata r:id="rId69" o:title=""/>
          </v:shape>
          <o:OLEObject Type="Embed" ProgID="Equation.3" ShapeID="_x0000_i1070" DrawAspect="Content" ObjectID="_1789566086" r:id="rId81"/>
        </w:object>
      </w:r>
      <w:r w:rsidRPr="006C1DDC">
        <w:rPr>
          <w:rFonts w:ascii="Times New Roman" w:hAnsi="Times New Roman" w:cs="Times New Roman" w:hint="eastAsia"/>
        </w:rPr>
        <w:t xml:space="preserve">. 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UCI</m:t>
                </m:r>
                <m:ctrlPr>
                  <w:rPr>
                    <w:rFonts w:ascii="Cambria Math" w:hAnsi="Cambria Math"/>
                    <w:highlight w:val="yellow"/>
                  </w:rPr>
                </m:ctrlPr>
              </m:sup>
            </m:sSubSup>
          </m:e>
        </m:d>
      </m:oMath>
      <w:r w:rsidRPr="002850AB">
        <w:rPr>
          <w:rFonts w:ascii="Times New Roman" w:hAnsi="Times New Roman" w:cs="Times New Roman" w:hint="eastAsia"/>
        </w:rPr>
        <w:t xml:space="preserve"> </w:t>
      </w:r>
      <w:r w:rsidRPr="006C1DDC">
        <w:rPr>
          <w:rFonts w:ascii="Times New Roman" w:hAnsi="Times New Roman" w:cs="Times New Roman" w:hint="eastAsia"/>
        </w:rPr>
        <w:t xml:space="preserve">as the number of elements in set </w:t>
      </w:r>
      <w:r w:rsidRPr="006C1DDC">
        <w:rPr>
          <w:rFonts w:ascii="Times New Roman" w:hAnsi="Times New Roman" w:cs="Times New Roman"/>
          <w:position w:val="-12"/>
        </w:rPr>
        <w:object w:dxaOrig="520" w:dyaOrig="380" w14:anchorId="22F38DDD">
          <v:shape id="_x0000_i1071" type="#_x0000_t75" style="width:22pt;height:16pt" o:ole="">
            <v:imagedata r:id="rId77" o:title=""/>
          </v:shape>
          <o:OLEObject Type="Embed" ProgID="Equation.DSMT4" ShapeID="_x0000_i1071" DrawAspect="Content" ObjectID="_1789566087" r:id="rId82"/>
        </w:object>
      </w:r>
      <w:r w:rsidRPr="006C1DDC">
        <w:rPr>
          <w:rFonts w:ascii="Times New Roman" w:hAnsi="Times New Roman" w:cs="Times New Roman" w:hint="eastAsia"/>
        </w:rPr>
        <w:t xml:space="preserve">. Denote </w:t>
      </w:r>
      <w:r w:rsidRPr="006C1DDC">
        <w:rPr>
          <w:rFonts w:ascii="Times New Roman" w:hAnsi="Times New Roman" w:cs="Times New Roman"/>
          <w:position w:val="-14"/>
        </w:rPr>
        <w:object w:dxaOrig="880" w:dyaOrig="400" w14:anchorId="74962C2D">
          <v:shape id="_x0000_i1072" type="#_x0000_t75" style="width:37.2pt;height:18pt" o:ole="">
            <v:imagedata r:id="rId83" o:title=""/>
          </v:shape>
          <o:OLEObject Type="Embed" ProgID="Equation.DSMT4" ShapeID="_x0000_i1072" DrawAspect="Content" ObjectID="_1789566088" r:id="rId84"/>
        </w:object>
      </w:r>
      <w:r w:rsidRPr="006C1DDC">
        <w:rPr>
          <w:rFonts w:ascii="Times New Roman" w:hAnsi="Times New Roman" w:cs="Times New Roman" w:hint="eastAsia"/>
        </w:rPr>
        <w:t xml:space="preserve"> as the </w:t>
      </w:r>
      <w:r w:rsidRPr="006C1DDC">
        <w:rPr>
          <w:rFonts w:ascii="Times New Roman" w:hAnsi="Times New Roman" w:cs="Times New Roman"/>
          <w:position w:val="-10"/>
        </w:rPr>
        <w:object w:dxaOrig="200" w:dyaOrig="300" w14:anchorId="4029B2D5">
          <v:shape id="_x0000_i1073" type="#_x0000_t75" style="width:9.2pt;height:12.4pt" o:ole="">
            <v:imagedata r:id="rId74" o:title=""/>
          </v:shape>
          <o:OLEObject Type="Embed" ProgID="Equation.3" ShapeID="_x0000_i1073" DrawAspect="Content" ObjectID="_1789566089" r:id="rId85"/>
        </w:object>
      </w:r>
      <w:r w:rsidRPr="006C1DDC">
        <w:rPr>
          <w:rFonts w:ascii="Times New Roman" w:hAnsi="Times New Roman" w:cs="Times New Roman" w:hint="eastAsia"/>
        </w:rPr>
        <w:t>-</w:t>
      </w:r>
      <w:proofErr w:type="spellStart"/>
      <w:r w:rsidRPr="006C1DDC">
        <w:rPr>
          <w:rFonts w:ascii="Times New Roman" w:hAnsi="Times New Roman" w:cs="Times New Roman" w:hint="eastAsia"/>
        </w:rPr>
        <w:t>th</w:t>
      </w:r>
      <w:proofErr w:type="spellEnd"/>
      <w:r w:rsidRPr="006C1DDC">
        <w:rPr>
          <w:rFonts w:ascii="Times New Roman" w:hAnsi="Times New Roman" w:cs="Times New Roman" w:hint="eastAsia"/>
        </w:rPr>
        <w:t xml:space="preserve"> element in </w:t>
      </w:r>
      <w:r w:rsidRPr="006C1DDC">
        <w:rPr>
          <w:rFonts w:ascii="Times New Roman" w:hAnsi="Times New Roman" w:cs="Times New Roman"/>
          <w:position w:val="-12"/>
        </w:rPr>
        <w:object w:dxaOrig="520" w:dyaOrig="380" w14:anchorId="1ABE7238">
          <v:shape id="_x0000_i1074" type="#_x0000_t75" style="width:22pt;height:16pt" o:ole="">
            <v:imagedata r:id="rId77" o:title=""/>
          </v:shape>
          <o:OLEObject Type="Embed" ProgID="Equation.DSMT4" ShapeID="_x0000_i1074" DrawAspect="Content" ObjectID="_1789566090" r:id="rId86"/>
        </w:object>
      </w:r>
      <w:r w:rsidRPr="006C1DDC">
        <w:rPr>
          <w:rFonts w:ascii="Times New Roman" w:hAnsi="Times New Roman" w:cs="Times New Roman" w:hint="eastAsia"/>
        </w:rPr>
        <w:t xml:space="preserve">. For any OFDM symbol that carriers DMRS of the PUSCH, </w:t>
      </w:r>
      <w:r w:rsidRPr="006C1DDC">
        <w:rPr>
          <w:rFonts w:ascii="Times New Roman" w:hAnsi="Times New Roman" w:cs="Times New Roman"/>
          <w:position w:val="-12"/>
        </w:rPr>
        <w:object w:dxaOrig="980" w:dyaOrig="380" w14:anchorId="173083D8">
          <v:shape id="_x0000_i1075" type="#_x0000_t75" style="width:41.2pt;height:16pt" o:ole="">
            <v:imagedata r:id="rId87" o:title=""/>
          </v:shape>
          <o:OLEObject Type="Embed" ProgID="Equation.DSMT4" ShapeID="_x0000_i1075" DrawAspect="Content" ObjectID="_1789566091" r:id="rId88"/>
        </w:object>
      </w:r>
      <w:r w:rsidRPr="006C1DDC">
        <w:rPr>
          <w:rFonts w:ascii="Times New Roman" w:hAnsi="Times New Roman" w:cs="Times New Roman" w:hint="eastAsia"/>
        </w:rPr>
        <w:t xml:space="preserve">. For any OFDM symbol that does not carry DMRS of the PUSCH, </w:t>
      </w:r>
      <w:r w:rsidRPr="006C1DDC">
        <w:rPr>
          <w:rFonts w:ascii="Times New Roman" w:hAnsi="Times New Roman" w:cs="Times New Roman"/>
          <w:position w:val="-12"/>
        </w:rPr>
        <w:object w:dxaOrig="1480" w:dyaOrig="380" w14:anchorId="3B3EC378">
          <v:shape id="_x0000_i1076" type="#_x0000_t75" style="width:62.85pt;height:16pt" o:ole="">
            <v:imagedata r:id="rId89" o:title=""/>
          </v:shape>
          <o:OLEObject Type="Embed" ProgID="Equation.DSMT4" ShapeID="_x0000_i1076" DrawAspect="Content" ObjectID="_1789566092" r:id="rId90"/>
        </w:object>
      </w:r>
      <w:r w:rsidRPr="006C1DDC">
        <w:rPr>
          <w:rFonts w:ascii="Times New Roman" w:hAnsi="Times New Roman" w:cs="Times New Roman" w:hint="eastAsia"/>
        </w:rPr>
        <w:t>.</w:t>
      </w:r>
    </w:p>
    <w:p w14:paraId="5E188C3B" w14:textId="77777777" w:rsidR="00E144FF" w:rsidRDefault="00E144FF" w:rsidP="00D040B0">
      <w:pPr>
        <w:pStyle w:val="BodyText"/>
      </w:pPr>
    </w:p>
    <w:p w14:paraId="7C1394ED" w14:textId="71DA4867" w:rsidR="004B5B42" w:rsidRDefault="00F65AA6" w:rsidP="00D040B0">
      <w:pPr>
        <w:pStyle w:val="BodyText"/>
      </w:pPr>
      <w:r w:rsidRPr="00D040B0">
        <w:t>This also complies with the restriction stated in the WID that “no impact on data and control multiplexing as defined in Section 6.2.7, TS 38.212”.</w:t>
      </w:r>
    </w:p>
    <w:p w14:paraId="1F143101" w14:textId="0A683875" w:rsidR="00601A14" w:rsidRDefault="00601A14" w:rsidP="00905A0B">
      <w:pPr>
        <w:pStyle w:val="Observation"/>
        <w:ind w:left="1710" w:hanging="1710"/>
      </w:pPr>
      <w:bookmarkStart w:id="94" w:name="_Toc178951012"/>
      <w:r>
        <w:t>N</w:t>
      </w:r>
      <w:r w:rsidRPr="002C556E">
        <w:t xml:space="preserve">o changes are </w:t>
      </w:r>
      <w:r>
        <w:t xml:space="preserve">expected </w:t>
      </w:r>
      <w:r w:rsidRPr="002C556E">
        <w:t xml:space="preserve">to </w:t>
      </w:r>
      <w:r>
        <w:t xml:space="preserve">UCI and data multiplexing in </w:t>
      </w:r>
      <w:r w:rsidRPr="002C556E">
        <w:t xml:space="preserve">Section 6.2.7 </w:t>
      </w:r>
      <w:r>
        <w:t xml:space="preserve">in TS 38.212 since the </w:t>
      </w:r>
      <w:r w:rsidR="00D06FDF">
        <w:t>set</w:t>
      </w:r>
      <w:r w:rsidR="00B017CC">
        <w:t>s</w:t>
      </w:r>
      <w:r w:rsidR="00D06FDF">
        <w:t xml:space="preserve"> of resource elements </w:t>
      </w:r>
      <w:r w:rsidR="00FD702B">
        <w:t>available for transmission of data and UCI</w:t>
      </w:r>
      <w:r w:rsidR="00D06FDF">
        <w:t xml:space="preserve"> </w:t>
      </w:r>
      <w:r w:rsidR="00FD702B">
        <w:t xml:space="preserve">in </w:t>
      </w:r>
      <w:r>
        <w:t xml:space="preserve">the existing specification text </w:t>
      </w:r>
      <w:r w:rsidR="00FD702B">
        <w:t>implicitly exclude muted REs</w:t>
      </w:r>
      <w:r>
        <w:t xml:space="preserve"> </w:t>
      </w:r>
      <w:r>
        <w:rPr>
          <w:lang w:val="en-GB"/>
        </w:rPr>
        <w:t>when UL resource muting occurs in a PUSCH transmission with UCI multiplexing.</w:t>
      </w:r>
      <w:bookmarkEnd w:id="94"/>
    </w:p>
    <w:p w14:paraId="5B02ED7C" w14:textId="77777777" w:rsidR="002C556E" w:rsidRPr="00D040B0" w:rsidRDefault="002C556E" w:rsidP="002C556E">
      <w:pPr>
        <w:pStyle w:val="Observation"/>
        <w:numPr>
          <w:ilvl w:val="0"/>
          <w:numId w:val="0"/>
        </w:numPr>
      </w:pPr>
    </w:p>
    <w:p w14:paraId="5E575F30" w14:textId="40B5C54D" w:rsidR="00612E00" w:rsidRPr="00BB7254" w:rsidRDefault="002854A4" w:rsidP="004B5B42">
      <w:pPr>
        <w:pStyle w:val="BodyText"/>
      </w:pPr>
      <w:r>
        <w:t xml:space="preserve">To summarize, the above analysis on the impact of </w:t>
      </w:r>
      <w:r w:rsidRPr="002854A4">
        <w:t xml:space="preserve">UL resource muting </w:t>
      </w:r>
      <w:r>
        <w:t xml:space="preserve">on the </w:t>
      </w:r>
      <w:r w:rsidRPr="002854A4">
        <w:t>existing UCI on PUSCH</w:t>
      </w:r>
      <w:r>
        <w:t xml:space="preserve"> specifications shows</w:t>
      </w:r>
      <w:r w:rsidR="00364C8A">
        <w:t xml:space="preserve"> that it is possible to support U</w:t>
      </w:r>
      <w:r>
        <w:t>L resource muting</w:t>
      </w:r>
      <w:r w:rsidR="00364C8A">
        <w:t xml:space="preserve"> in OFDM symbols that carry UCI with modest technical complexity and specification effort.</w:t>
      </w:r>
      <w:r w:rsidR="00A70BB5">
        <w:t xml:space="preserve"> Alternatively, certain restriction </w:t>
      </w:r>
      <w:r w:rsidR="005D65DC">
        <w:t>could</w:t>
      </w:r>
      <w:r w:rsidR="00A70BB5">
        <w:t xml:space="preserve"> be introduced to the specs to prohibit UL resource muting in PUSCH transmission with UCI multiplexing. </w:t>
      </w:r>
      <w:r w:rsidR="00E144FF">
        <w:t>However, e</w:t>
      </w:r>
      <w:r w:rsidR="00BD1916">
        <w:t xml:space="preserve">ven though </w:t>
      </w:r>
      <w:r w:rsidR="005D65DC">
        <w:t>it might feel</w:t>
      </w:r>
      <w:r w:rsidR="00BD1916">
        <w:t xml:space="preserve"> simple</w:t>
      </w:r>
      <w:r w:rsidR="00935440">
        <w:t>r</w:t>
      </w:r>
      <w:r w:rsidR="00BD1916">
        <w:t xml:space="preserve"> to </w:t>
      </w:r>
      <w:r w:rsidR="0044395E">
        <w:t>disallow</w:t>
      </w:r>
      <w:r w:rsidR="00BD1916">
        <w:t xml:space="preserve"> UL resource muting </w:t>
      </w:r>
      <w:r w:rsidR="00F82A19">
        <w:t>for</w:t>
      </w:r>
      <w:r w:rsidR="00BD1916">
        <w:t xml:space="preserve"> UCI on PUSCH, w</w:t>
      </w:r>
      <w:r w:rsidR="00A70BB5">
        <w:t xml:space="preserve">e believe such restriction is not necessary and will hurt the applicability of UL resource muting and the benefit the feature is designed to achieve (i.e., </w:t>
      </w:r>
      <w:r w:rsidR="00E054E8">
        <w:t>better</w:t>
      </w:r>
      <w:r w:rsidR="00A70BB5">
        <w:t xml:space="preserve"> CLI covariance estimation).</w:t>
      </w:r>
    </w:p>
    <w:p w14:paraId="29B11D24" w14:textId="65EBF7D8" w:rsidR="005A466D" w:rsidRDefault="002854A4" w:rsidP="002854A4">
      <w:pPr>
        <w:pStyle w:val="Proposal"/>
      </w:pPr>
      <w:bookmarkStart w:id="95" w:name="_Toc178952917"/>
      <w:r>
        <w:t>UL resource muting can be supported in OFDM symbols that carry UCI in a PUSCH with UCI multiplexing.</w:t>
      </w:r>
      <w:bookmarkEnd w:id="95"/>
    </w:p>
    <w:p w14:paraId="5855EF5D" w14:textId="77777777" w:rsidR="005A466D" w:rsidRPr="00BB7254" w:rsidRDefault="005A466D" w:rsidP="004B5B42">
      <w:pPr>
        <w:pStyle w:val="BodyText"/>
      </w:pPr>
    </w:p>
    <w:p w14:paraId="22F475E3" w14:textId="4E602BE5" w:rsidR="00F472B6" w:rsidRDefault="00FD6429" w:rsidP="00226FEA">
      <w:pPr>
        <w:pStyle w:val="Heading1"/>
      </w:pPr>
      <w:r>
        <w:t>3</w:t>
      </w:r>
      <w:r w:rsidR="00226FEA">
        <w:tab/>
      </w:r>
      <w:r w:rsidR="00F472B6">
        <w:t>L1-Based UE-UE CLI Measurement and Reporting</w:t>
      </w:r>
    </w:p>
    <w:p w14:paraId="5A9C49E7" w14:textId="7232E286" w:rsidR="00226FEA" w:rsidRP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8241"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226FEA">
                            <w:pPr>
                              <w:numPr>
                                <w:ilvl w:val="3"/>
                                <w:numId w:val="23"/>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w:t>
                            </w:r>
                            <w:r w:rsidRPr="00F90374">
                              <w:rPr>
                                <w:rFonts w:ascii="Times New Roman" w:eastAsia="Malgun Gothic" w:hAnsi="Times New Roman" w:cs="Times New Roman"/>
                                <w:szCs w:val="20"/>
                                <w:lang w:eastAsia="ko-KR"/>
                              </w:rPr>
                              <w:t xml:space="preserve">typeD’ QCL assumptions for the CLI measurement </w:t>
                            </w:r>
                            <w:r w:rsidRPr="00F90374">
                              <w:rPr>
                                <w:rFonts w:ascii="Times New Roman" w:eastAsia="Malgun Gothic" w:hAnsi="Times New Roman" w:cs="Times New Roman"/>
                                <w:szCs w:val="20"/>
                                <w:lang w:eastAsia="ko-KR"/>
                              </w:rPr>
                              <w:t>resource</w:t>
                            </w:r>
                          </w:p>
                          <w:p w14:paraId="589DD591"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226FEA">
                            <w:pPr>
                              <w:numPr>
                                <w:ilvl w:val="1"/>
                                <w:numId w:val="23"/>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_x0000_s1030" type="#_x0000_t202" style="position:absolute;margin-left:429pt;margin-top:35.15pt;width:480.2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">
                <v:textbox>
                  <w:txbxContent>
                    <w:p w14:paraId="2974C87A"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226FEA">
                      <w:pPr>
                        <w:numPr>
                          <w:ilvl w:val="3"/>
                          <w:numId w:val="23"/>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w:t>
                      </w:r>
                      <w:r w:rsidRPr="00F90374">
                        <w:rPr>
                          <w:rFonts w:ascii="Times New Roman" w:eastAsia="Malgun Gothic" w:hAnsi="Times New Roman" w:cs="Times New Roman"/>
                          <w:szCs w:val="20"/>
                          <w:lang w:eastAsia="ko-KR"/>
                        </w:rPr>
                        <w:t xml:space="preserve">typeD’ QCL assumptions for the CLI measurement </w:t>
                      </w:r>
                      <w:r w:rsidRPr="00F90374">
                        <w:rPr>
                          <w:rFonts w:ascii="Times New Roman" w:eastAsia="Malgun Gothic" w:hAnsi="Times New Roman" w:cs="Times New Roman"/>
                          <w:szCs w:val="20"/>
                          <w:lang w:eastAsia="ko-KR"/>
                        </w:rPr>
                        <w:t>resource</w:t>
                      </w:r>
                    </w:p>
                    <w:p w14:paraId="589DD591"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226FEA">
                      <w:pPr>
                        <w:numPr>
                          <w:ilvl w:val="1"/>
                          <w:numId w:val="23"/>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v:textbox>
                <w10:wrap type="topAndBottom" anchorx="margin"/>
              </v:shape>
            </w:pict>
          </mc:Fallback>
        </mc:AlternateContent>
      </w:r>
      <w:r>
        <w:rPr>
          <w:lang w:val="en-GB" w:eastAsia="ja-JP"/>
        </w:rPr>
        <w:t xml:space="preserve">The updated WID contains the following objective and related notes corresponding to L1-based UE-UE CLI measurement </w:t>
      </w:r>
      <w:proofErr w:type="gramStart"/>
      <w:r>
        <w:rPr>
          <w:lang w:val="en-GB" w:eastAsia="ja-JP"/>
        </w:rPr>
        <w:t>are</w:t>
      </w:r>
      <w:proofErr w:type="gramEnd"/>
      <w:r>
        <w:rPr>
          <w:lang w:val="en-GB" w:eastAsia="ja-JP"/>
        </w:rPr>
        <w:t xml:space="preserve"> reporting:</w:t>
      </w:r>
    </w:p>
    <w:p w14:paraId="08198C4F" w14:textId="77777777" w:rsidR="00152251" w:rsidRDefault="00152251" w:rsidP="00152251">
      <w:pPr>
        <w:jc w:val="both"/>
        <w:rPr>
          <w:lang w:eastAsia="ja-JP"/>
        </w:rPr>
      </w:pPr>
      <w:r>
        <w:rPr>
          <w:lang w:eastAsia="ja-JP"/>
        </w:rPr>
        <w:t xml:space="preserve">When a network operates in SBFD duplex mode it can happen that UEs transmitting UL during a symbol or slot, which is used for DL by the same or other BSs, of the same or other operators, </w:t>
      </w:r>
      <w:r w:rsidRPr="00C60E5D">
        <w:rPr>
          <w:lang w:eastAsia="ja-JP"/>
        </w:rPr>
        <w:t xml:space="preserve">interfere with other UEs receiving DL in the </w:t>
      </w:r>
      <w:r>
        <w:rPr>
          <w:lang w:eastAsia="ja-JP"/>
        </w:rPr>
        <w:t>same</w:t>
      </w:r>
      <w:r w:rsidRPr="00C60E5D">
        <w:rPr>
          <w:lang w:eastAsia="ja-JP"/>
        </w:rPr>
        <w:t xml:space="preserve"> network,</w:t>
      </w:r>
      <w:r>
        <w:rPr>
          <w:lang w:eastAsia="ja-JP"/>
        </w:rPr>
        <w:t xml:space="preserve"> </w:t>
      </w:r>
      <w:r w:rsidRPr="00C60E5D">
        <w:rPr>
          <w:lang w:eastAsia="ja-JP"/>
        </w:rPr>
        <w:t>and</w:t>
      </w:r>
      <w:r>
        <w:rPr>
          <w:lang w:eastAsia="ja-JP"/>
        </w:rPr>
        <w:t>/or</w:t>
      </w:r>
      <w:r w:rsidRPr="00C60E5D">
        <w:rPr>
          <w:lang w:eastAsia="ja-JP"/>
        </w:rPr>
        <w:t xml:space="preserve"> in adjacent channels/bands</w:t>
      </w:r>
      <w:r>
        <w:rPr>
          <w:lang w:eastAsia="ja-JP"/>
        </w:rPr>
        <w:t>, generating UE-to-UE CLI. This interference is usually less disruptive than the BS-to-BS interference, due to the relatively lower UE transmit power compared to gNB/BS transmit power. However, if two UEs happen to be at a close mutual distance and the first one is scheduled UL while the 2</w:t>
      </w:r>
      <w:r w:rsidRPr="009A1374">
        <w:rPr>
          <w:lang w:eastAsia="ja-JP"/>
        </w:rPr>
        <w:t>nd</w:t>
      </w:r>
      <w:r>
        <w:rPr>
          <w:lang w:eastAsia="ja-JP"/>
        </w:rPr>
        <w:t xml:space="preserve"> one is scheduled DL at the same time, CLI from the 1</w:t>
      </w:r>
      <w:r w:rsidRPr="009A1374">
        <w:rPr>
          <w:lang w:eastAsia="ja-JP"/>
        </w:rPr>
        <w:t>st</w:t>
      </w:r>
      <w:r>
        <w:rPr>
          <w:lang w:eastAsia="ja-JP"/>
        </w:rPr>
        <w:t xml:space="preserve"> UE can impact DL performance of the 2nd UE. Such UE-to-UE CLI can be:</w:t>
      </w:r>
    </w:p>
    <w:p w14:paraId="57287981" w14:textId="1FC1C034" w:rsidR="00152251" w:rsidRPr="009A1374" w:rsidRDefault="00152251" w:rsidP="00EA15E7">
      <w:pPr>
        <w:pStyle w:val="ListBullet"/>
        <w:numPr>
          <w:ilvl w:val="0"/>
          <w:numId w:val="47"/>
        </w:numPr>
      </w:pPr>
      <w:r w:rsidRPr="009A1374">
        <w:t>Co-channel UE-UE CLI: The UL from the UEs in the SBFD network interferes with other UEs attempting to receive DL in the same network. UE-to-UE CLI can come from the same cell</w:t>
      </w:r>
      <w:r w:rsidR="0042463C">
        <w:t xml:space="preserve"> </w:t>
      </w:r>
      <w:r w:rsidR="0042463C" w:rsidRPr="001362C2">
        <w:rPr>
          <w:lang w:eastAsia="zh-CN"/>
        </w:rPr>
        <w:t xml:space="preserve">(intra-cell UE-UE CLI) </w:t>
      </w:r>
      <w:r w:rsidRPr="009A1374">
        <w:t xml:space="preserve"> or from a different cell</w:t>
      </w:r>
      <w:r w:rsidR="0042463C" w:rsidRPr="001362C2">
        <w:rPr>
          <w:lang w:eastAsia="zh-CN"/>
        </w:rPr>
        <w:t>(inter-cell UE-UE CLI)</w:t>
      </w:r>
      <w:r w:rsidRPr="009A1374">
        <w:t xml:space="preserve">. </w:t>
      </w:r>
    </w:p>
    <w:p w14:paraId="46CA3CA7" w14:textId="77777777" w:rsidR="00152251" w:rsidRDefault="00152251" w:rsidP="00EA15E7">
      <w:pPr>
        <w:pStyle w:val="ListBullet"/>
        <w:numPr>
          <w:ilvl w:val="0"/>
          <w:numId w:val="47"/>
        </w:numPr>
      </w:pPr>
      <w:r w:rsidRPr="009A1374">
        <w:t>Adjacent channel UE-UE CLI: The UL from the UEs in one SBFD network interferes with other UEs receiving DL in adjacent channels/bands/networks.</w:t>
      </w:r>
    </w:p>
    <w:p w14:paraId="3879CD6A" w14:textId="34FFF287" w:rsidR="00A43AF7" w:rsidRDefault="00801657" w:rsidP="008C4648">
      <w:pPr>
        <w:pStyle w:val="BodyText"/>
        <w:rPr>
          <w:lang w:val="en-GB"/>
        </w:rPr>
      </w:pPr>
      <w:r w:rsidRPr="00801657">
        <w:rPr>
          <w:lang w:val="en-GB"/>
        </w:rPr>
        <w:t xml:space="preserve">As indicated by the WID, there are no enhancements to network </w:t>
      </w:r>
      <w:proofErr w:type="spellStart"/>
      <w:r w:rsidRPr="00801657">
        <w:rPr>
          <w:lang w:val="en-GB"/>
        </w:rPr>
        <w:t>signaling</w:t>
      </w:r>
      <w:proofErr w:type="spellEnd"/>
      <w:r w:rsidRPr="00801657">
        <w:rPr>
          <w:lang w:val="en-GB"/>
        </w:rPr>
        <w:t xml:space="preserve"> for inter-operator coordination of adjacent channel UE-UE CLI. Additionally, for co-channel UE-UE CLI, there is no specification impact on the exchange of SRS configurations. This means that for mitigating inter-cell UE-UE CLI, there is no exchange of SRS configurations. Therefore, the solutions discussed </w:t>
      </w:r>
      <w:r w:rsidR="00D32750">
        <w:rPr>
          <w:lang w:val="en-GB"/>
        </w:rPr>
        <w:t>primarily</w:t>
      </w:r>
      <w:r w:rsidR="00D32750" w:rsidRPr="00801657">
        <w:rPr>
          <w:lang w:val="en-GB"/>
        </w:rPr>
        <w:t xml:space="preserve"> </w:t>
      </w:r>
      <w:r w:rsidRPr="00801657">
        <w:rPr>
          <w:lang w:val="en-GB"/>
        </w:rPr>
        <w:t xml:space="preserve">address intra-cell UE-UE CLI mitigation, as it is the most dominant form of UE-UE CLI. </w:t>
      </w:r>
      <w:r w:rsidR="00352A14">
        <w:rPr>
          <w:lang w:val="en-GB"/>
        </w:rPr>
        <w:t xml:space="preserve">In the last meeting there were discussions regarding </w:t>
      </w:r>
    </w:p>
    <w:p w14:paraId="798E5511" w14:textId="7AC24033" w:rsidR="005F296B" w:rsidRPr="00B37F3F" w:rsidRDefault="005F296B" w:rsidP="00F332AB">
      <w:pPr>
        <w:pStyle w:val="Observation"/>
        <w:ind w:left="1710" w:hanging="1710"/>
        <w:rPr>
          <w:lang w:val="en-GB"/>
        </w:rPr>
      </w:pPr>
      <w:bookmarkStart w:id="96" w:name="_Toc178951013"/>
      <w:r>
        <w:rPr>
          <w:lang w:val="en-GB"/>
        </w:rPr>
        <w:t>WID does not allow any exchange of SRS configuration information exchange which renders inter-cell UE-UE CLI mitigation out of scope</w:t>
      </w:r>
      <w:r w:rsidR="00B37F3F">
        <w:rPr>
          <w:lang w:val="en-GB"/>
        </w:rPr>
        <w:t>.</w:t>
      </w:r>
      <w:bookmarkEnd w:id="96"/>
    </w:p>
    <w:p w14:paraId="1D79740B" w14:textId="0925E110" w:rsidR="001F29C7" w:rsidRDefault="00FD6429" w:rsidP="001F29C7">
      <w:pPr>
        <w:pStyle w:val="Heading2"/>
      </w:pPr>
      <w:r>
        <w:t>3</w:t>
      </w:r>
      <w:r w:rsidR="001F29C7">
        <w:t>.1</w:t>
      </w:r>
      <w:r w:rsidR="001F29C7">
        <w:tab/>
        <w:t>Measurement Resources</w:t>
      </w:r>
    </w:p>
    <w:p w14:paraId="57658018" w14:textId="0D37D218" w:rsidR="001F29C7" w:rsidRDefault="001F29C7" w:rsidP="001F29C7">
      <w:pPr>
        <w:jc w:val="both"/>
        <w:rPr>
          <w:lang w:eastAsia="ja-JP"/>
        </w:rPr>
      </w:pPr>
      <w:r>
        <w:rPr>
          <w:lang w:val="en-GB" w:eastAsia="ja-JP"/>
        </w:rPr>
        <w:t xml:space="preserve">As can be seen in the WID description above, the objective for UE-UE CLI measurement and reporting states that existing CSI framework be used. In the existing framework, </w:t>
      </w:r>
      <w:r>
        <w:rPr>
          <w:lang w:eastAsia="ja-JP"/>
        </w:rPr>
        <w:t>e</w:t>
      </w:r>
      <w:r w:rsidRPr="00FD2F02">
        <w:rPr>
          <w:lang w:eastAsia="ja-JP"/>
        </w:rPr>
        <w:t xml:space="preserve">ach Reporting Setting </w:t>
      </w:r>
      <w:r w:rsidRPr="00FD2F02">
        <w:rPr>
          <w:i/>
          <w:lang w:eastAsia="ja-JP"/>
        </w:rPr>
        <w:t>CSI-</w:t>
      </w:r>
      <w:proofErr w:type="spellStart"/>
      <w:r w:rsidRPr="00FD2F02">
        <w:rPr>
          <w:i/>
          <w:lang w:eastAsia="ja-JP"/>
        </w:rPr>
        <w:t>ReportConfig</w:t>
      </w:r>
      <w:proofErr w:type="spellEnd"/>
      <w:r w:rsidRPr="00FD2F02">
        <w:rPr>
          <w:lang w:eastAsia="ja-JP"/>
        </w:rPr>
        <w:t xml:space="preserve"> is associated with a single downlink BWP (indicated by higher layer parameter </w:t>
      </w:r>
      <w:r w:rsidRPr="00FD2F02">
        <w:rPr>
          <w:i/>
          <w:lang w:eastAsia="ja-JP"/>
        </w:rPr>
        <w:t>BWP-Id</w:t>
      </w:r>
      <w:r w:rsidRPr="00FD2F02">
        <w:rPr>
          <w:lang w:eastAsia="ja-JP"/>
        </w:rPr>
        <w:t xml:space="preserve">) </w:t>
      </w:r>
      <w:r w:rsidR="00F567F7">
        <w:rPr>
          <w:lang w:eastAsia="ja-JP"/>
        </w:rPr>
        <w:t>indicated</w:t>
      </w:r>
      <w:r w:rsidRPr="00FD2F02">
        <w:rPr>
          <w:lang w:eastAsia="ja-JP"/>
        </w:rPr>
        <w:t xml:space="preserve"> in the associated </w:t>
      </w:r>
      <w:r w:rsidRPr="00FD2F02">
        <w:rPr>
          <w:i/>
          <w:lang w:eastAsia="ja-JP"/>
        </w:rPr>
        <w:t>CSI-</w:t>
      </w:r>
      <w:proofErr w:type="spellStart"/>
      <w:r w:rsidRPr="00FD2F02">
        <w:rPr>
          <w:i/>
          <w:lang w:eastAsia="ja-JP"/>
        </w:rPr>
        <w:t>ResourceConfig</w:t>
      </w:r>
      <w:proofErr w:type="spellEnd"/>
      <w:r w:rsidRPr="00FD2F02">
        <w:rPr>
          <w:lang w:eastAsia="ja-JP"/>
        </w:rPr>
        <w:t xml:space="preserve"> </w:t>
      </w:r>
      <w:r w:rsidR="00035A33">
        <w:rPr>
          <w:lang w:eastAsia="ja-JP"/>
        </w:rPr>
        <w:t xml:space="preserve">which configures resources </w:t>
      </w:r>
      <w:r w:rsidRPr="00FD2F02">
        <w:rPr>
          <w:lang w:eastAsia="ja-JP"/>
        </w:rPr>
        <w:t>for channel measurement</w:t>
      </w:r>
      <w:r>
        <w:rPr>
          <w:lang w:eastAsia="ja-JP"/>
        </w:rPr>
        <w:t xml:space="preserve">. </w:t>
      </w:r>
      <w:proofErr w:type="gramStart"/>
      <w:r w:rsidR="00035A33">
        <w:rPr>
          <w:lang w:eastAsia="ja-JP"/>
        </w:rPr>
        <w:t>Reusing</w:t>
      </w:r>
      <w:r>
        <w:rPr>
          <w:lang w:eastAsia="ja-JP"/>
        </w:rPr>
        <w:t xml:space="preserve"> the same framework for CLI-RSSI measurement, it</w:t>
      </w:r>
      <w:proofErr w:type="gramEnd"/>
      <w:r>
        <w:rPr>
          <w:lang w:eastAsia="ja-JP"/>
        </w:rPr>
        <w:t xml:space="preserve"> can be noted that the </w:t>
      </w:r>
      <w:r w:rsidR="00035A33">
        <w:rPr>
          <w:lang w:eastAsia="ja-JP"/>
        </w:rPr>
        <w:t xml:space="preserve">DL </w:t>
      </w:r>
      <w:r>
        <w:rPr>
          <w:lang w:eastAsia="ja-JP"/>
        </w:rPr>
        <w:t xml:space="preserve">BWP can </w:t>
      </w:r>
      <w:r w:rsidR="00035A33">
        <w:rPr>
          <w:lang w:eastAsia="ja-JP"/>
        </w:rPr>
        <w:t xml:space="preserve">span parts of the </w:t>
      </w:r>
      <w:r>
        <w:rPr>
          <w:lang w:eastAsia="ja-JP"/>
        </w:rPr>
        <w:t>DL subband</w:t>
      </w:r>
      <w:r w:rsidR="00035A33">
        <w:rPr>
          <w:lang w:eastAsia="ja-JP"/>
        </w:rPr>
        <w:t>(s)</w:t>
      </w:r>
      <w:r>
        <w:rPr>
          <w:lang w:eastAsia="ja-JP"/>
        </w:rPr>
        <w:t>, UL subband</w:t>
      </w:r>
      <w:r w:rsidR="00035A33">
        <w:rPr>
          <w:lang w:eastAsia="ja-JP"/>
        </w:rPr>
        <w:t xml:space="preserve">, and </w:t>
      </w:r>
      <w:r>
        <w:rPr>
          <w:lang w:eastAsia="ja-JP"/>
        </w:rPr>
        <w:t>the guardband</w:t>
      </w:r>
      <w:r w:rsidR="00035A33">
        <w:rPr>
          <w:lang w:eastAsia="ja-JP"/>
        </w:rPr>
        <w:t>(s)</w:t>
      </w:r>
      <w:r>
        <w:rPr>
          <w:lang w:eastAsia="ja-JP"/>
        </w:rPr>
        <w:t>. This means that in the following agreement regarding measurement resources, all the methods could potentially be used if configured for CLI measurement</w:t>
      </w:r>
      <w:r w:rsidR="00A95D8C">
        <w:rPr>
          <w:lang w:eastAsia="ja-JP"/>
        </w:rPr>
        <w:t>.</w:t>
      </w:r>
    </w:p>
    <w:p w14:paraId="25485B15" w14:textId="344B0CD3" w:rsidR="00A95D8C" w:rsidRPr="00F332AB" w:rsidRDefault="00A95D8C" w:rsidP="00F332AB">
      <w:pPr>
        <w:pStyle w:val="Observation"/>
        <w:ind w:left="1710" w:hanging="1710"/>
        <w:rPr>
          <w:lang w:val="en-GB"/>
        </w:rPr>
      </w:pPr>
      <w:bookmarkStart w:id="97" w:name="_Toc178951014"/>
      <w:r>
        <w:rPr>
          <w:lang w:val="en-GB"/>
        </w:rPr>
        <w:t>For CLI-RSSI measurement and SRS-RSRP measurement, the legacy L3 measurements allow measuring anywhere in the DL BWP and is configured.</w:t>
      </w:r>
      <w:bookmarkEnd w:id="97"/>
      <w:r>
        <w:rPr>
          <w:lang w:val="en-GB"/>
        </w:rPr>
        <w:t xml:space="preserve"> </w:t>
      </w:r>
    </w:p>
    <w:p w14:paraId="11B094AC" w14:textId="3B88F79E" w:rsidR="007E5051" w:rsidRDefault="002173EB" w:rsidP="007E5051">
      <w:pPr>
        <w:pStyle w:val="BodyText"/>
        <w:spacing w:before="240"/>
        <w:rPr>
          <w:lang w:val="en-GB"/>
        </w:rPr>
      </w:pPr>
      <w:r>
        <w:rPr>
          <w:noProof/>
          <w:lang w:eastAsia="ja-JP"/>
        </w:rPr>
        <mc:AlternateContent>
          <mc:Choice Requires="wps">
            <w:drawing>
              <wp:anchor distT="0" distB="0" distL="114300" distR="114300" simplePos="0" relativeHeight="251658242" behindDoc="0" locked="0" layoutInCell="1" allowOverlap="1" wp14:anchorId="47FA973E" wp14:editId="08347440">
                <wp:simplePos x="0" y="0"/>
                <wp:positionH relativeFrom="column">
                  <wp:posOffset>-7709</wp:posOffset>
                </wp:positionH>
                <wp:positionV relativeFrom="paragraph">
                  <wp:posOffset>62791</wp:posOffset>
                </wp:positionV>
                <wp:extent cx="6156252" cy="1270591"/>
                <wp:effectExtent l="0" t="0" r="16510" b="25400"/>
                <wp:wrapTopAndBottom/>
                <wp:docPr id="540250620" name="Text Box 30"/>
                <wp:cNvGraphicFramePr/>
                <a:graphic xmlns:a="http://schemas.openxmlformats.org/drawingml/2006/main">
                  <a:graphicData uri="http://schemas.microsoft.com/office/word/2010/wordprocessingShape">
                    <wps:wsp>
                      <wps:cNvSpPr txBox="1"/>
                      <wps:spPr>
                        <a:xfrm>
                          <a:off x="0" y="0"/>
                          <a:ext cx="6156252" cy="1270591"/>
                        </a:xfrm>
                        <a:prstGeom prst="rect">
                          <a:avLst/>
                        </a:prstGeom>
                        <a:solidFill>
                          <a:schemeClr val="lt1"/>
                        </a:solidFill>
                        <a:ln w="12700">
                          <a:solidFill>
                            <a:prstClr val="black"/>
                          </a:solidFill>
                        </a:ln>
                      </wps:spPr>
                      <wps:txbx>
                        <w:txbxContent>
                          <w:p w14:paraId="3CCFD06B" w14:textId="77777777" w:rsidR="002173EB" w:rsidRPr="00073BB7" w:rsidRDefault="002173EB" w:rsidP="002173EB">
                            <w:pPr>
                              <w:pStyle w:val="NormalWeb"/>
                              <w:spacing w:before="60" w:beforeAutospacing="0" w:after="0" w:afterAutospacing="0"/>
                              <w:textAlignment w:val="baseline"/>
                              <w:rPr>
                                <w:sz w:val="20"/>
                                <w:szCs w:val="20"/>
                              </w:rPr>
                            </w:pPr>
                            <w:r w:rsidRPr="00073BB7">
                              <w:rPr>
                                <w:rFonts w:eastAsia="Batang"/>
                                <w:b/>
                                <w:color w:val="181818"/>
                                <w:spacing w:val="-6"/>
                                <w:kern w:val="20"/>
                                <w:sz w:val="20"/>
                                <w:szCs w:val="20"/>
                                <w:highlight w:val="green"/>
                                <w:lang w:val="en-GB"/>
                              </w:rPr>
                              <w:t>Agreement</w:t>
                            </w:r>
                          </w:p>
                          <w:p w14:paraId="0B7B7F27"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 xml:space="preserve">For L1 UE-to-UE CLI measurement and reporting, CLI measurements is performed within the active DL BWP and the following are </w:t>
                            </w:r>
                            <w:r w:rsidRPr="00073BB7">
                              <w:rPr>
                                <w:rFonts w:eastAsia="SimSun"/>
                                <w:color w:val="181818"/>
                                <w:spacing w:val="-6"/>
                                <w:kern w:val="20"/>
                                <w:sz w:val="20"/>
                                <w:szCs w:val="20"/>
                                <w:lang w:val="en-GB"/>
                              </w:rPr>
                              <w:t>supported</w:t>
                            </w:r>
                          </w:p>
                          <w:p w14:paraId="1BC9AC53"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Method#1: UE measures RSSI within DL subband</w:t>
                            </w:r>
                          </w:p>
                          <w:p w14:paraId="22E4A5A0"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Method#2: UE measures RSRP of aggressor UE within UL subband</w:t>
                            </w:r>
                          </w:p>
                          <w:p w14:paraId="38B2AAD1"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FFS: Method#3: UE measures RSSI within UL subband</w:t>
                            </w:r>
                          </w:p>
                          <w:p w14:paraId="6C7C84A4" w14:textId="77777777" w:rsidR="002173EB" w:rsidRPr="002173EB" w:rsidRDefault="002173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FA973E" id="Text Box 30" o:spid="_x0000_s1031" type="#_x0000_t202" style="position:absolute;left:0;text-align:left;margin-left:-.6pt;margin-top:4.95pt;width:484.75pt;height:100.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" fillcolor="white [3201]" strokeweight="1pt">
                <v:textbox>
                  <w:txbxContent>
                    <w:p w14:paraId="3CCFD06B" w14:textId="77777777" w:rsidR="002173EB" w:rsidRPr="00073BB7" w:rsidRDefault="002173EB" w:rsidP="002173EB">
                      <w:pPr>
                        <w:pStyle w:val="NormalWeb"/>
                        <w:spacing w:before="60" w:beforeAutospacing="0" w:after="0" w:afterAutospacing="0"/>
                        <w:textAlignment w:val="baseline"/>
                        <w:rPr>
                          <w:sz w:val="20"/>
                          <w:szCs w:val="20"/>
                        </w:rPr>
                      </w:pPr>
                      <w:r w:rsidRPr="00073BB7">
                        <w:rPr>
                          <w:rFonts w:eastAsia="Batang"/>
                          <w:b/>
                          <w:color w:val="181818"/>
                          <w:spacing w:val="-6"/>
                          <w:kern w:val="20"/>
                          <w:sz w:val="20"/>
                          <w:szCs w:val="20"/>
                          <w:highlight w:val="green"/>
                          <w:lang w:val="en-GB"/>
                        </w:rPr>
                        <w:t>Agreement</w:t>
                      </w:r>
                    </w:p>
                    <w:p w14:paraId="0B7B7F27"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 xml:space="preserve">For L1 UE-to-UE CLI measurement and reporting, CLI measurements is performed within the active DL BWP and the following are </w:t>
                      </w:r>
                      <w:r w:rsidRPr="00073BB7">
                        <w:rPr>
                          <w:rFonts w:eastAsia="SimSun"/>
                          <w:color w:val="181818"/>
                          <w:spacing w:val="-6"/>
                          <w:kern w:val="20"/>
                          <w:sz w:val="20"/>
                          <w:szCs w:val="20"/>
                          <w:lang w:val="en-GB"/>
                        </w:rPr>
                        <w:t>supported</w:t>
                      </w:r>
                    </w:p>
                    <w:p w14:paraId="1BC9AC53"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Method#1: UE measures RSSI within DL subband</w:t>
                      </w:r>
                    </w:p>
                    <w:p w14:paraId="22E4A5A0"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Method#2: UE measures RSRP of aggressor UE within UL subband</w:t>
                      </w:r>
                    </w:p>
                    <w:p w14:paraId="38B2AAD1" w14:textId="77777777" w:rsidR="002173EB" w:rsidRPr="00073BB7" w:rsidRDefault="002173EB" w:rsidP="002173EB">
                      <w:pPr>
                        <w:pStyle w:val="NormalWeb"/>
                        <w:spacing w:before="60" w:beforeAutospacing="0" w:after="0" w:afterAutospacing="0"/>
                        <w:textAlignment w:val="baseline"/>
                        <w:rPr>
                          <w:sz w:val="16"/>
                          <w:szCs w:val="16"/>
                        </w:rPr>
                      </w:pPr>
                      <w:r w:rsidRPr="00073BB7">
                        <w:rPr>
                          <w:rFonts w:eastAsia="SimSun"/>
                          <w:color w:val="181818"/>
                          <w:spacing w:val="-6"/>
                          <w:kern w:val="20"/>
                          <w:sz w:val="20"/>
                          <w:szCs w:val="20"/>
                          <w:lang w:val="en-GB"/>
                        </w:rPr>
                        <w:t>FFS: Method#3: UE measures RSSI within UL subband</w:t>
                      </w:r>
                    </w:p>
                    <w:p w14:paraId="6C7C84A4" w14:textId="77777777" w:rsidR="002173EB" w:rsidRPr="002173EB" w:rsidRDefault="002173EB"/>
                  </w:txbxContent>
                </v:textbox>
                <w10:wrap type="topAndBottom"/>
              </v:shape>
            </w:pict>
          </mc:Fallback>
        </mc:AlternateContent>
      </w:r>
      <w:r w:rsidR="001F29C7">
        <w:rPr>
          <w:lang w:val="en-GB"/>
        </w:rPr>
        <w:t>In the above agreement</w:t>
      </w:r>
      <w:r w:rsidR="00D3386E">
        <w:rPr>
          <w:lang w:val="en-GB"/>
        </w:rPr>
        <w:fldChar w:fldCharType="begin"/>
      </w:r>
      <w:r w:rsidR="00D3386E">
        <w:rPr>
          <w:lang w:val="en-GB"/>
        </w:rPr>
        <w:instrText xml:space="preserve"> REF _Ref178585223 \r \h </w:instrText>
      </w:r>
      <w:r w:rsidR="00D3386E">
        <w:rPr>
          <w:lang w:val="en-GB"/>
        </w:rPr>
      </w:r>
      <w:r w:rsidR="00D3386E">
        <w:rPr>
          <w:lang w:val="en-GB"/>
        </w:rPr>
        <w:fldChar w:fldCharType="separate"/>
      </w:r>
      <w:r w:rsidR="00905A0B">
        <w:rPr>
          <w:lang w:val="en-GB"/>
        </w:rPr>
        <w:t>[4]</w:t>
      </w:r>
      <w:r w:rsidR="00D3386E">
        <w:rPr>
          <w:lang w:val="en-GB"/>
        </w:rPr>
        <w:fldChar w:fldCharType="end"/>
      </w:r>
      <w:r w:rsidR="001F29C7">
        <w:rPr>
          <w:lang w:val="en-GB"/>
        </w:rPr>
        <w:t>, a UE can be instructed to measure SRS-RSRP</w:t>
      </w:r>
      <w:r w:rsidR="00035A33">
        <w:rPr>
          <w:lang w:val="en-GB"/>
        </w:rPr>
        <w:t xml:space="preserve"> </w:t>
      </w:r>
      <w:r w:rsidR="001F29C7">
        <w:rPr>
          <w:lang w:val="en-GB"/>
        </w:rPr>
        <w:t xml:space="preserve">(Method #2) in the UL subband and/or CLI-RSSI </w:t>
      </w:r>
      <w:r w:rsidR="00CA6497">
        <w:rPr>
          <w:lang w:val="en-GB"/>
        </w:rPr>
        <w:t>within the DL subband (Method#1) in a SBFD symbol.</w:t>
      </w:r>
      <w:r w:rsidR="00CA6497" w:rsidDel="007E5051">
        <w:rPr>
          <w:lang w:val="en-GB"/>
        </w:rPr>
        <w:t xml:space="preserve"> </w:t>
      </w:r>
      <w:r w:rsidR="007E5051">
        <w:rPr>
          <w:lang w:val="en-GB"/>
        </w:rPr>
        <w:t>In our view this could be contradictory to the transmission direction indicated in the subband configuration for the SBFD symbol, and thus this needs to be clarified.</w:t>
      </w:r>
    </w:p>
    <w:p w14:paraId="3E443C2A" w14:textId="77777777" w:rsidR="007E5051" w:rsidRDefault="007E5051" w:rsidP="007E5051">
      <w:pPr>
        <w:pStyle w:val="Observation"/>
        <w:ind w:left="1710" w:hanging="1710"/>
        <w:rPr>
          <w:lang w:val="en-GB"/>
        </w:rPr>
      </w:pPr>
      <w:bookmarkStart w:id="98" w:name="_Toc178951015"/>
      <w:r>
        <w:rPr>
          <w:lang w:val="en-GB"/>
        </w:rPr>
        <w:t>For UE-UE CLI measurement, the configured UEs can ignore the transmission directions in the SBFD subband configuration while performing the measurement.</w:t>
      </w:r>
      <w:bookmarkEnd w:id="98"/>
    </w:p>
    <w:p w14:paraId="365B834B" w14:textId="092D3121" w:rsidR="0070210B" w:rsidRDefault="007E5051">
      <w:pPr>
        <w:pStyle w:val="BodyText"/>
        <w:spacing w:before="240"/>
        <w:rPr>
          <w:lang w:val="en-GB"/>
        </w:rPr>
      </w:pPr>
      <w:r>
        <w:rPr>
          <w:lang w:val="en-GB"/>
        </w:rPr>
        <w:t>In RAN1 #118</w:t>
      </w:r>
      <w:r w:rsidR="00D3386E">
        <w:rPr>
          <w:lang w:val="en-GB"/>
        </w:rPr>
        <w:fldChar w:fldCharType="begin"/>
      </w:r>
      <w:r w:rsidR="00D3386E">
        <w:rPr>
          <w:lang w:val="en-GB"/>
        </w:rPr>
        <w:instrText xml:space="preserve"> REF _Ref178585223 \r \h </w:instrText>
      </w:r>
      <w:r w:rsidR="00D3386E">
        <w:rPr>
          <w:lang w:val="en-GB"/>
        </w:rPr>
      </w:r>
      <w:r w:rsidR="00D3386E">
        <w:rPr>
          <w:lang w:val="en-GB"/>
        </w:rPr>
        <w:fldChar w:fldCharType="separate"/>
      </w:r>
      <w:r w:rsidR="00905A0B">
        <w:rPr>
          <w:lang w:val="en-GB"/>
        </w:rPr>
        <w:t>[4]</w:t>
      </w:r>
      <w:r w:rsidR="00D3386E">
        <w:rPr>
          <w:lang w:val="en-GB"/>
        </w:rPr>
        <w:fldChar w:fldCharType="end"/>
      </w:r>
      <w:r>
        <w:rPr>
          <w:lang w:val="en-GB"/>
        </w:rPr>
        <w:t xml:space="preserve">, </w:t>
      </w:r>
      <w:r w:rsidR="001F29C7" w:rsidDel="00A113C1">
        <w:rPr>
          <w:lang w:val="en-GB"/>
        </w:rPr>
        <w:t>Method</w:t>
      </w:r>
      <w:r w:rsidR="001F29C7">
        <w:rPr>
          <w:lang w:val="en-GB"/>
        </w:rPr>
        <w:t xml:space="preserve">#3 </w:t>
      </w:r>
      <w:r w:rsidR="00A113C1">
        <w:rPr>
          <w:lang w:val="en-GB"/>
        </w:rPr>
        <w:t>was supported by few compan</w:t>
      </w:r>
      <w:r w:rsidR="00655E22">
        <w:rPr>
          <w:lang w:val="en-GB"/>
        </w:rPr>
        <w:t xml:space="preserve">ies </w:t>
      </w:r>
      <w:r w:rsidR="00891C7D">
        <w:rPr>
          <w:lang w:val="en-GB"/>
        </w:rPr>
        <w:t>for two reasons; 1. M</w:t>
      </w:r>
      <w:r w:rsidR="00655E22">
        <w:rPr>
          <w:lang w:val="en-GB"/>
        </w:rPr>
        <w:t>ethod</w:t>
      </w:r>
      <w:r w:rsidR="00FA374B">
        <w:rPr>
          <w:lang w:val="en-GB"/>
        </w:rPr>
        <w:t>#</w:t>
      </w:r>
      <w:r w:rsidR="00655E22">
        <w:rPr>
          <w:lang w:val="en-GB"/>
        </w:rPr>
        <w:t xml:space="preserve">1 measures the leakage </w:t>
      </w:r>
      <w:r w:rsidR="00891C7D">
        <w:rPr>
          <w:lang w:val="en-GB"/>
        </w:rPr>
        <w:t xml:space="preserve">in the DL subband </w:t>
      </w:r>
      <w:r w:rsidR="00655E22">
        <w:rPr>
          <w:lang w:val="en-GB"/>
        </w:rPr>
        <w:t xml:space="preserve">and may not be strong enough </w:t>
      </w:r>
      <w:r>
        <w:rPr>
          <w:lang w:val="en-GB"/>
        </w:rPr>
        <w:t>due to other interferences already present in the DL subband</w:t>
      </w:r>
      <w:r w:rsidR="00FA374B">
        <w:rPr>
          <w:lang w:val="en-GB"/>
        </w:rPr>
        <w:t xml:space="preserve">. 2. Measuring </w:t>
      </w:r>
      <w:r w:rsidR="00891C7D">
        <w:rPr>
          <w:lang w:val="en-GB"/>
        </w:rPr>
        <w:t>CLI</w:t>
      </w:r>
      <w:r w:rsidR="00FA374B">
        <w:rPr>
          <w:lang w:val="en-GB"/>
        </w:rPr>
        <w:t>-</w:t>
      </w:r>
      <w:r w:rsidR="00891C7D">
        <w:rPr>
          <w:lang w:val="en-GB"/>
        </w:rPr>
        <w:t>RSSI</w:t>
      </w:r>
      <w:r w:rsidR="00FA374B">
        <w:rPr>
          <w:lang w:val="en-GB"/>
        </w:rPr>
        <w:t xml:space="preserve"> in the UL subband could be used to </w:t>
      </w:r>
      <w:r w:rsidR="00E42D79">
        <w:rPr>
          <w:lang w:val="en-GB"/>
        </w:rPr>
        <w:t>identify potential aggressors as it is measured in the UL subband</w:t>
      </w:r>
      <w:r w:rsidR="001F29C7">
        <w:rPr>
          <w:lang w:val="en-GB"/>
        </w:rPr>
        <w:t xml:space="preserve">. </w:t>
      </w:r>
      <w:r w:rsidR="00A95D8C">
        <w:rPr>
          <w:lang w:val="en-GB"/>
        </w:rPr>
        <w:t xml:space="preserve">However, there could be different UE implementations that may or may not include a filter for the UL subband which could lead to unclear </w:t>
      </w:r>
      <w:r w:rsidR="002173EB">
        <w:rPr>
          <w:lang w:val="en-GB"/>
        </w:rPr>
        <w:t xml:space="preserve">interpretation of the interference observed in the UL subband to the actual CLI experienced by the victim in the DL subband. </w:t>
      </w:r>
    </w:p>
    <w:p w14:paraId="655AFFF3" w14:textId="11928AC2" w:rsidR="0070210B" w:rsidRDefault="008E664F" w:rsidP="008E664F">
      <w:pPr>
        <w:pStyle w:val="BodyText"/>
        <w:spacing w:before="240"/>
        <w:rPr>
          <w:lang w:val="en-GB"/>
        </w:rPr>
      </w:pPr>
      <w:r w:rsidRPr="008E664F">
        <w:rPr>
          <w:lang w:val="en-GB"/>
        </w:rPr>
        <w:t>Furthermore, supporting Method</w:t>
      </w:r>
      <w:r>
        <w:rPr>
          <w:lang w:val="en-GB"/>
        </w:rPr>
        <w:t>#</w:t>
      </w:r>
      <w:r w:rsidRPr="008E664F">
        <w:rPr>
          <w:lang w:val="en-GB"/>
        </w:rPr>
        <w:t xml:space="preserve">3 may lead to </w:t>
      </w:r>
      <w:r w:rsidR="00950EAB">
        <w:rPr>
          <w:lang w:val="en-GB"/>
        </w:rPr>
        <w:t>potentially</w:t>
      </w:r>
      <w:r w:rsidRPr="008E664F">
        <w:rPr>
          <w:lang w:val="en-GB"/>
        </w:rPr>
        <w:t xml:space="preserve"> </w:t>
      </w:r>
      <w:r w:rsidR="00950EAB">
        <w:rPr>
          <w:lang w:val="en-GB"/>
        </w:rPr>
        <w:t>having different</w:t>
      </w:r>
      <w:r w:rsidRPr="008E664F">
        <w:rPr>
          <w:lang w:val="en-GB"/>
        </w:rPr>
        <w:t xml:space="preserve"> measurement accuracies for CLI-RSSI in the </w:t>
      </w:r>
      <w:r>
        <w:rPr>
          <w:lang w:val="en-GB"/>
        </w:rPr>
        <w:t>DL</w:t>
      </w:r>
      <w:r w:rsidRPr="008E664F">
        <w:rPr>
          <w:lang w:val="en-GB"/>
        </w:rPr>
        <w:t xml:space="preserve"> and UL</w:t>
      </w:r>
      <w:r>
        <w:rPr>
          <w:lang w:val="en-GB"/>
        </w:rPr>
        <w:t xml:space="preserve"> </w:t>
      </w:r>
      <w:r w:rsidRPr="008E664F">
        <w:rPr>
          <w:lang w:val="en-GB"/>
        </w:rPr>
        <w:t xml:space="preserve">subbands. </w:t>
      </w:r>
      <w:r w:rsidR="00950EAB">
        <w:rPr>
          <w:lang w:val="en-GB"/>
        </w:rPr>
        <w:t>This</w:t>
      </w:r>
      <w:r w:rsidRPr="008E664F">
        <w:rPr>
          <w:lang w:val="en-GB"/>
        </w:rPr>
        <w:t xml:space="preserve"> </w:t>
      </w:r>
      <w:r w:rsidR="00B161E5">
        <w:rPr>
          <w:lang w:val="en-GB"/>
        </w:rPr>
        <w:t>requires</w:t>
      </w:r>
      <w:r w:rsidRPr="008E664F">
        <w:rPr>
          <w:lang w:val="en-GB"/>
        </w:rPr>
        <w:t xml:space="preserve"> additional studies within RAN4, thereby increasing the specification effort.</w:t>
      </w:r>
      <w:r w:rsidR="00B161E5">
        <w:rPr>
          <w:lang w:val="en-GB"/>
        </w:rPr>
        <w:t xml:space="preserve"> </w:t>
      </w:r>
      <w:r w:rsidRPr="008E664F">
        <w:rPr>
          <w:lang w:val="en-GB"/>
        </w:rPr>
        <w:t>Additionally, there is uncertainty regarding whether Method</w:t>
      </w:r>
      <w:r w:rsidR="00AE390F">
        <w:rPr>
          <w:lang w:val="en-GB"/>
        </w:rPr>
        <w:t>#</w:t>
      </w:r>
      <w:r w:rsidRPr="008E664F">
        <w:rPr>
          <w:lang w:val="en-GB"/>
        </w:rPr>
        <w:t>1 and Method</w:t>
      </w:r>
      <w:r w:rsidR="00AE390F">
        <w:rPr>
          <w:lang w:val="en-GB"/>
        </w:rPr>
        <w:t>#</w:t>
      </w:r>
      <w:r w:rsidRPr="008E664F">
        <w:rPr>
          <w:lang w:val="en-GB"/>
        </w:rPr>
        <w:t>3 can be configured simultaneously within the same measurement slot. If simultaneous configuration is feasible, it would require separate reporting mechanisms for the SBFD DL and SBFD UL subbands to ensure accurate and independent measurements.</w:t>
      </w:r>
      <w:r w:rsidR="00202833">
        <w:rPr>
          <w:lang w:val="en-GB"/>
        </w:rPr>
        <w:t xml:space="preserve"> </w:t>
      </w:r>
      <w:r w:rsidR="006F322B">
        <w:rPr>
          <w:lang w:val="en-GB"/>
        </w:rPr>
        <w:t>Reporting in subbands is further discussed in section 3.3.2.</w:t>
      </w:r>
    </w:p>
    <w:p w14:paraId="256C404D" w14:textId="3828CA8B" w:rsidR="00E4465B" w:rsidRDefault="000C3DA6" w:rsidP="00F332AB">
      <w:pPr>
        <w:pStyle w:val="Observation"/>
        <w:ind w:left="1710" w:hanging="1710"/>
        <w:rPr>
          <w:lang w:val="en-GB"/>
        </w:rPr>
      </w:pPr>
      <w:bookmarkStart w:id="99" w:name="_Toc178951016"/>
      <w:r>
        <w:rPr>
          <w:lang w:val="en-GB"/>
        </w:rPr>
        <w:t>T</w:t>
      </w:r>
      <w:r w:rsidR="00E4465B" w:rsidRPr="008E664F">
        <w:rPr>
          <w:lang w:val="en-GB"/>
        </w:rPr>
        <w:t>here is uncertainty regarding whether Method</w:t>
      </w:r>
      <w:r w:rsidR="00E4465B">
        <w:rPr>
          <w:lang w:val="en-GB"/>
        </w:rPr>
        <w:t>#</w:t>
      </w:r>
      <w:r w:rsidR="00E4465B" w:rsidRPr="008E664F">
        <w:rPr>
          <w:lang w:val="en-GB"/>
        </w:rPr>
        <w:t>1 and Method</w:t>
      </w:r>
      <w:r w:rsidR="00E4465B">
        <w:rPr>
          <w:lang w:val="en-GB"/>
        </w:rPr>
        <w:t>#</w:t>
      </w:r>
      <w:r w:rsidR="00E4465B" w:rsidRPr="008E664F">
        <w:rPr>
          <w:lang w:val="en-GB"/>
        </w:rPr>
        <w:t>3 can be configured simultaneously</w:t>
      </w:r>
      <w:r w:rsidR="007E7AB3">
        <w:rPr>
          <w:lang w:val="en-GB"/>
        </w:rPr>
        <w:t xml:space="preserve"> using </w:t>
      </w:r>
      <w:r>
        <w:rPr>
          <w:lang w:val="en-GB"/>
        </w:rPr>
        <w:t>the same configuration.</w:t>
      </w:r>
      <w:bookmarkEnd w:id="99"/>
      <w:r>
        <w:rPr>
          <w:lang w:val="en-GB"/>
        </w:rPr>
        <w:t xml:space="preserve"> </w:t>
      </w:r>
      <w:r w:rsidR="00E4465B">
        <w:rPr>
          <w:lang w:val="en-GB"/>
        </w:rPr>
        <w:t xml:space="preserve"> </w:t>
      </w:r>
    </w:p>
    <w:p w14:paraId="2DC81F2A" w14:textId="75466457" w:rsidR="0045526B" w:rsidRDefault="002173EB" w:rsidP="008C4648">
      <w:pPr>
        <w:pStyle w:val="Proposal"/>
        <w:rPr>
          <w:lang w:val="en-GB"/>
        </w:rPr>
      </w:pPr>
      <w:bookmarkStart w:id="100" w:name="_Toc178596921"/>
      <w:bookmarkStart w:id="101" w:name="_Toc178597026"/>
      <w:bookmarkStart w:id="102" w:name="_Toc178596922"/>
      <w:bookmarkStart w:id="103" w:name="_Toc178597027"/>
      <w:bookmarkStart w:id="104" w:name="_Toc178952918"/>
      <w:bookmarkEnd w:id="100"/>
      <w:bookmarkEnd w:id="101"/>
      <w:bookmarkEnd w:id="102"/>
      <w:bookmarkEnd w:id="103"/>
      <w:r>
        <w:rPr>
          <w:lang w:val="en-GB"/>
        </w:rPr>
        <w:t xml:space="preserve">RAN1 </w:t>
      </w:r>
      <w:r w:rsidR="00850AF8">
        <w:rPr>
          <w:lang w:val="en-GB"/>
        </w:rPr>
        <w:t>agrees</w:t>
      </w:r>
      <w:r>
        <w:rPr>
          <w:lang w:val="en-GB"/>
        </w:rPr>
        <w:t xml:space="preserve"> to support Met</w:t>
      </w:r>
      <w:r w:rsidR="00FB1546">
        <w:rPr>
          <w:lang w:val="en-GB"/>
        </w:rPr>
        <w:t>h</w:t>
      </w:r>
      <w:r>
        <w:rPr>
          <w:lang w:val="en-GB"/>
        </w:rPr>
        <w:t xml:space="preserve">od#1 and Method#2. </w:t>
      </w:r>
      <w:r w:rsidR="0034570B">
        <w:rPr>
          <w:lang w:val="en-GB"/>
        </w:rPr>
        <w:t xml:space="preserve">Further discussion </w:t>
      </w:r>
      <w:r w:rsidR="00E4465B">
        <w:rPr>
          <w:lang w:val="en-GB"/>
        </w:rPr>
        <w:t>is needed</w:t>
      </w:r>
      <w:r w:rsidR="003A4060">
        <w:rPr>
          <w:lang w:val="en-GB"/>
        </w:rPr>
        <w:t xml:space="preserve"> </w:t>
      </w:r>
      <w:r w:rsidR="00CB58FB">
        <w:rPr>
          <w:lang w:val="en-GB"/>
        </w:rPr>
        <w:t>on</w:t>
      </w:r>
      <w:r w:rsidR="004C340B">
        <w:rPr>
          <w:lang w:val="en-GB"/>
        </w:rPr>
        <w:t xml:space="preserve"> </w:t>
      </w:r>
      <w:r w:rsidR="00C43113">
        <w:rPr>
          <w:lang w:val="en-GB"/>
        </w:rPr>
        <w:t xml:space="preserve">configuration, </w:t>
      </w:r>
      <w:r w:rsidR="004C340B">
        <w:rPr>
          <w:lang w:val="en-GB"/>
        </w:rPr>
        <w:t>reporting and accuracy requirement</w:t>
      </w:r>
      <w:r w:rsidR="0034570B">
        <w:rPr>
          <w:lang w:val="en-GB"/>
        </w:rPr>
        <w:t xml:space="preserve"> </w:t>
      </w:r>
      <w:r w:rsidR="0034570B" w:rsidRPr="00476F1C">
        <w:rPr>
          <w:lang w:val="en-GB"/>
        </w:rPr>
        <w:t>for</w:t>
      </w:r>
      <w:r w:rsidR="00DE1646" w:rsidRPr="00476F1C">
        <w:rPr>
          <w:lang w:val="en-GB"/>
        </w:rPr>
        <w:t xml:space="preserve"> </w:t>
      </w:r>
      <w:r w:rsidR="007E5051" w:rsidRPr="00476F1C">
        <w:rPr>
          <w:lang w:val="en-GB"/>
        </w:rPr>
        <w:t>Method</w:t>
      </w:r>
      <w:r w:rsidR="007E5051" w:rsidRPr="0034570B">
        <w:rPr>
          <w:lang w:val="en-GB"/>
        </w:rPr>
        <w:t>#</w:t>
      </w:r>
      <w:r w:rsidR="00DE1646" w:rsidRPr="0034570B">
        <w:rPr>
          <w:lang w:val="en-GB"/>
        </w:rPr>
        <w:t>3</w:t>
      </w:r>
      <w:r w:rsidR="005820D0">
        <w:rPr>
          <w:lang w:val="en-GB"/>
        </w:rPr>
        <w:t xml:space="preserve"> </w:t>
      </w:r>
      <w:r w:rsidR="00F602A7">
        <w:rPr>
          <w:lang w:val="en-GB"/>
        </w:rPr>
        <w:t xml:space="preserve">before </w:t>
      </w:r>
      <w:r w:rsidR="000E7D06">
        <w:rPr>
          <w:lang w:val="en-GB"/>
        </w:rPr>
        <w:t>it can be supported</w:t>
      </w:r>
      <w:r w:rsidR="00816DF1" w:rsidDel="00A113C1">
        <w:rPr>
          <w:lang w:val="en-GB"/>
        </w:rPr>
        <w:t>.</w:t>
      </w:r>
      <w:bookmarkEnd w:id="104"/>
      <w:r w:rsidR="00816DF1" w:rsidDel="00A113C1">
        <w:rPr>
          <w:lang w:val="en-GB"/>
        </w:rPr>
        <w:t xml:space="preserve"> </w:t>
      </w:r>
    </w:p>
    <w:p w14:paraId="004B452F" w14:textId="5C60B9B1" w:rsidR="00123764" w:rsidRDefault="00123764" w:rsidP="00F332AB">
      <w:pPr>
        <w:pStyle w:val="Heading3"/>
      </w:pPr>
      <w:r>
        <w:t>3.1.1</w:t>
      </w:r>
      <w:r w:rsidR="00285BA1">
        <w:tab/>
      </w:r>
      <w:r>
        <w:t>Measurement Resource Types</w:t>
      </w:r>
    </w:p>
    <w:p w14:paraId="0EED6EE0" w14:textId="300A0CC4" w:rsidR="009B111F" w:rsidRDefault="001D36AE" w:rsidP="001F29C7">
      <w:pPr>
        <w:rPr>
          <w:lang w:val="en-GB"/>
        </w:rPr>
      </w:pPr>
      <w:r>
        <w:rPr>
          <w:noProof/>
          <w:lang w:eastAsia="ja-JP"/>
        </w:rPr>
        <mc:AlternateContent>
          <mc:Choice Requires="wps">
            <w:drawing>
              <wp:anchor distT="0" distB="0" distL="114300" distR="114300" simplePos="0" relativeHeight="251658243" behindDoc="0" locked="0" layoutInCell="1" allowOverlap="1" wp14:anchorId="41804175" wp14:editId="456079DA">
                <wp:simplePos x="0" y="0"/>
                <wp:positionH relativeFrom="margin">
                  <wp:align>left</wp:align>
                </wp:positionH>
                <wp:positionV relativeFrom="paragraph">
                  <wp:posOffset>391426</wp:posOffset>
                </wp:positionV>
                <wp:extent cx="6155690" cy="1250315"/>
                <wp:effectExtent l="0" t="0" r="16510" b="26035"/>
                <wp:wrapTopAndBottom/>
                <wp:docPr id="840082352" name="Text Box 30"/>
                <wp:cNvGraphicFramePr/>
                <a:graphic xmlns:a="http://schemas.openxmlformats.org/drawingml/2006/main">
                  <a:graphicData uri="http://schemas.microsoft.com/office/word/2010/wordprocessingShape">
                    <wps:wsp>
                      <wps:cNvSpPr txBox="1"/>
                      <wps:spPr>
                        <a:xfrm>
                          <a:off x="0" y="0"/>
                          <a:ext cx="6155690" cy="1250830"/>
                        </a:xfrm>
                        <a:prstGeom prst="rect">
                          <a:avLst/>
                        </a:prstGeom>
                        <a:solidFill>
                          <a:schemeClr val="lt1"/>
                        </a:solidFill>
                        <a:ln w="12700">
                          <a:solidFill>
                            <a:prstClr val="black"/>
                          </a:solidFill>
                        </a:ln>
                      </wps:spPr>
                      <wps:txbx>
                        <w:txbxContent>
                          <w:p w14:paraId="2D6A1936" w14:textId="77777777" w:rsidR="001D36AE" w:rsidRPr="00F332AB" w:rsidRDefault="001D36AE" w:rsidP="001D36AE">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5A55FD8A" w14:textId="77777777" w:rsidR="001D36AE" w:rsidRPr="00F332AB" w:rsidRDefault="001D36AE" w:rsidP="001D36AE">
                            <w:pPr>
                              <w:pStyle w:val="NormalWeb"/>
                              <w:spacing w:before="60" w:beforeAutospacing="0" w:after="0" w:afterAutospacing="0"/>
                              <w:textAlignment w:val="baseline"/>
                              <w:rPr>
                                <w:sz w:val="20"/>
                                <w:szCs w:val="20"/>
                              </w:rPr>
                            </w:pPr>
                            <w:r w:rsidRPr="00F332AB">
                              <w:rPr>
                                <w:rFonts w:eastAsia="SimSun"/>
                                <w:color w:val="181818"/>
                                <w:spacing w:val="-6"/>
                                <w:kern w:val="20"/>
                                <w:sz w:val="20"/>
                                <w:szCs w:val="20"/>
                                <w:lang w:val="en-GB"/>
                              </w:rPr>
                              <w:t xml:space="preserve">For </w:t>
                            </w:r>
                            <w:r w:rsidRPr="00F332AB">
                              <w:rPr>
                                <w:rFonts w:eastAsia="Batang"/>
                                <w:color w:val="181818"/>
                                <w:spacing w:val="-6"/>
                                <w:kern w:val="20"/>
                                <w:sz w:val="20"/>
                                <w:szCs w:val="20"/>
                                <w:lang w:val="en-GB"/>
                              </w:rPr>
                              <w:t xml:space="preserve">frequency resource allocation of a </w:t>
                            </w:r>
                            <w:r w:rsidRPr="00F332AB">
                              <w:rPr>
                                <w:rFonts w:eastAsia="Malgun Gothic"/>
                                <w:color w:val="181818"/>
                                <w:spacing w:val="-6"/>
                                <w:kern w:val="20"/>
                                <w:sz w:val="20"/>
                                <w:szCs w:val="20"/>
                                <w:lang w:val="en-GB"/>
                              </w:rPr>
                              <w:t xml:space="preserve">CLI-RSSI measurement resource, the following are </w:t>
                            </w:r>
                            <w:r w:rsidRPr="00F332AB">
                              <w:rPr>
                                <w:rFonts w:eastAsia="Malgun Gothic"/>
                                <w:color w:val="181818"/>
                                <w:spacing w:val="-6"/>
                                <w:kern w:val="20"/>
                                <w:sz w:val="20"/>
                                <w:szCs w:val="20"/>
                                <w:lang w:val="en-GB"/>
                              </w:rPr>
                              <w:t>supported</w:t>
                            </w:r>
                          </w:p>
                          <w:p w14:paraId="2FEC7791"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Measurement resource type#1: One CLI-RSSI measurement resource is configured within a DL subband</w:t>
                            </w:r>
                          </w:p>
                          <w:p w14:paraId="1DB3C6C0"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Measurement resource type#2: One CLI-RSSI measurement resource is configured across two DL subbands</w:t>
                            </w:r>
                          </w:p>
                          <w:p w14:paraId="14DC7BC2"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FFS: Number of resources that can be configured</w:t>
                            </w:r>
                          </w:p>
                          <w:p w14:paraId="69848A4E"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FFS: UE </w:t>
                            </w:r>
                            <w:r w:rsidRPr="00F332AB">
                              <w:rPr>
                                <w:rFonts w:eastAsia="Batang"/>
                                <w:color w:val="181818"/>
                                <w:spacing w:val="-6"/>
                                <w:kern w:val="20"/>
                                <w:sz w:val="20"/>
                                <w:szCs w:val="20"/>
                                <w:lang w:val="en-GB"/>
                              </w:rPr>
                              <w:t>behavior for measurement</w:t>
                            </w:r>
                          </w:p>
                          <w:p w14:paraId="0BB4AC71" w14:textId="77777777" w:rsidR="009B111F" w:rsidRPr="00F332AB" w:rsidRDefault="009B111F" w:rsidP="009B111F">
                            <w:pPr>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804175" id="_x0000_s1032" type="#_x0000_t202" style="position:absolute;margin-left:0;margin-top:30.8pt;width:484.7pt;height:98.45pt;z-index:251658243;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" fillcolor="white [3201]" strokeweight="1pt">
                <v:textbox>
                  <w:txbxContent>
                    <w:p w14:paraId="2D6A1936" w14:textId="77777777" w:rsidR="001D36AE" w:rsidRPr="00F332AB" w:rsidRDefault="001D36AE" w:rsidP="001D36AE">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5A55FD8A" w14:textId="77777777" w:rsidR="001D36AE" w:rsidRPr="00F332AB" w:rsidRDefault="001D36AE" w:rsidP="001D36AE">
                      <w:pPr>
                        <w:pStyle w:val="NormalWeb"/>
                        <w:spacing w:before="60" w:beforeAutospacing="0" w:after="0" w:afterAutospacing="0"/>
                        <w:textAlignment w:val="baseline"/>
                        <w:rPr>
                          <w:sz w:val="20"/>
                          <w:szCs w:val="20"/>
                        </w:rPr>
                      </w:pPr>
                      <w:r w:rsidRPr="00F332AB">
                        <w:rPr>
                          <w:rFonts w:eastAsia="SimSun"/>
                          <w:color w:val="181818"/>
                          <w:spacing w:val="-6"/>
                          <w:kern w:val="20"/>
                          <w:sz w:val="20"/>
                          <w:szCs w:val="20"/>
                          <w:lang w:val="en-GB"/>
                        </w:rPr>
                        <w:t xml:space="preserve">For </w:t>
                      </w:r>
                      <w:r w:rsidRPr="00F332AB">
                        <w:rPr>
                          <w:rFonts w:eastAsia="Batang"/>
                          <w:color w:val="181818"/>
                          <w:spacing w:val="-6"/>
                          <w:kern w:val="20"/>
                          <w:sz w:val="20"/>
                          <w:szCs w:val="20"/>
                          <w:lang w:val="en-GB"/>
                        </w:rPr>
                        <w:t xml:space="preserve">frequency resource allocation of a </w:t>
                      </w:r>
                      <w:r w:rsidRPr="00F332AB">
                        <w:rPr>
                          <w:rFonts w:eastAsia="Malgun Gothic"/>
                          <w:color w:val="181818"/>
                          <w:spacing w:val="-6"/>
                          <w:kern w:val="20"/>
                          <w:sz w:val="20"/>
                          <w:szCs w:val="20"/>
                          <w:lang w:val="en-GB"/>
                        </w:rPr>
                        <w:t xml:space="preserve">CLI-RSSI measurement resource, the following are </w:t>
                      </w:r>
                      <w:r w:rsidRPr="00F332AB">
                        <w:rPr>
                          <w:rFonts w:eastAsia="Malgun Gothic"/>
                          <w:color w:val="181818"/>
                          <w:spacing w:val="-6"/>
                          <w:kern w:val="20"/>
                          <w:sz w:val="20"/>
                          <w:szCs w:val="20"/>
                          <w:lang w:val="en-GB"/>
                        </w:rPr>
                        <w:t>supported</w:t>
                      </w:r>
                    </w:p>
                    <w:p w14:paraId="2FEC7791"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Measurement resource type#1: One CLI-RSSI measurement resource is configured within a DL subband</w:t>
                      </w:r>
                    </w:p>
                    <w:p w14:paraId="1DB3C6C0"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Measurement resource type#2: One CLI-RSSI measurement resource is configured across two DL subbands</w:t>
                      </w:r>
                    </w:p>
                    <w:p w14:paraId="14DC7BC2"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FFS: Number of resources that can be configured</w:t>
                      </w:r>
                    </w:p>
                    <w:p w14:paraId="69848A4E" w14:textId="77777777" w:rsidR="001D36AE" w:rsidRPr="00F332AB" w:rsidRDefault="001D36AE" w:rsidP="001D36AE">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FFS: UE </w:t>
                      </w:r>
                      <w:r w:rsidRPr="00F332AB">
                        <w:rPr>
                          <w:rFonts w:eastAsia="Batang"/>
                          <w:color w:val="181818"/>
                          <w:spacing w:val="-6"/>
                          <w:kern w:val="20"/>
                          <w:sz w:val="20"/>
                          <w:szCs w:val="20"/>
                          <w:lang w:val="en-GB"/>
                        </w:rPr>
                        <w:t>behavior for measurement</w:t>
                      </w:r>
                    </w:p>
                    <w:p w14:paraId="0BB4AC71" w14:textId="77777777" w:rsidR="009B111F" w:rsidRPr="00F332AB" w:rsidRDefault="009B111F" w:rsidP="009B111F">
                      <w:pPr>
                        <w:rPr>
                          <w:rFonts w:ascii="Times New Roman" w:hAnsi="Times New Roman" w:cs="Times New Roman"/>
                          <w:szCs w:val="20"/>
                        </w:rPr>
                      </w:pPr>
                    </w:p>
                  </w:txbxContent>
                </v:textbox>
                <w10:wrap type="topAndBottom" anchorx="margin"/>
              </v:shape>
            </w:pict>
          </mc:Fallback>
        </mc:AlternateContent>
      </w:r>
      <w:r w:rsidR="009B111F">
        <w:rPr>
          <w:lang w:val="en-GB"/>
        </w:rPr>
        <w:t>In RAN1 #118</w:t>
      </w:r>
      <w:r w:rsidR="00D3386E">
        <w:rPr>
          <w:lang w:val="en-GB"/>
        </w:rPr>
        <w:fldChar w:fldCharType="begin"/>
      </w:r>
      <w:r w:rsidR="00D3386E">
        <w:rPr>
          <w:lang w:val="en-GB"/>
        </w:rPr>
        <w:instrText xml:space="preserve"> REF _Ref178585223 \r \h </w:instrText>
      </w:r>
      <w:r w:rsidR="00D3386E">
        <w:rPr>
          <w:lang w:val="en-GB"/>
        </w:rPr>
      </w:r>
      <w:r w:rsidR="00D3386E">
        <w:rPr>
          <w:lang w:val="en-GB"/>
        </w:rPr>
        <w:fldChar w:fldCharType="separate"/>
      </w:r>
      <w:r w:rsidR="00905A0B">
        <w:rPr>
          <w:lang w:val="en-GB"/>
        </w:rPr>
        <w:t>[4]</w:t>
      </w:r>
      <w:r w:rsidR="00D3386E">
        <w:rPr>
          <w:lang w:val="en-GB"/>
        </w:rPr>
        <w:fldChar w:fldCharType="end"/>
      </w:r>
      <w:r w:rsidR="009B111F">
        <w:rPr>
          <w:lang w:val="en-GB"/>
        </w:rPr>
        <w:t xml:space="preserve">, the following agreement was made regarding </w:t>
      </w:r>
      <w:r>
        <w:rPr>
          <w:lang w:val="en-GB"/>
        </w:rPr>
        <w:t>a single</w:t>
      </w:r>
      <w:r w:rsidR="009B111F">
        <w:rPr>
          <w:lang w:val="en-GB"/>
        </w:rPr>
        <w:t xml:space="preserve"> CLI-RSSI measurement resource</w:t>
      </w:r>
      <w:r>
        <w:rPr>
          <w:lang w:val="en-GB"/>
        </w:rPr>
        <w:t xml:space="preserve"> configured to an SBFD UE</w:t>
      </w:r>
      <w:r w:rsidR="009B111F">
        <w:rPr>
          <w:lang w:val="en-GB"/>
        </w:rPr>
        <w:t>.</w:t>
      </w:r>
    </w:p>
    <w:p w14:paraId="44B09183" w14:textId="3A353158" w:rsidR="009B111F" w:rsidRDefault="001D36AE" w:rsidP="001F29C7">
      <w:pPr>
        <w:rPr>
          <w:lang w:val="en-GB"/>
        </w:rPr>
      </w:pPr>
      <w:r>
        <w:rPr>
          <w:lang w:val="en-GB"/>
        </w:rPr>
        <w:t>The</w:t>
      </w:r>
      <w:r w:rsidR="002A7F7E">
        <w:rPr>
          <w:lang w:val="en-GB"/>
        </w:rPr>
        <w:t xml:space="preserve">se measurement resource types can be visualized as follows. </w:t>
      </w:r>
    </w:p>
    <w:p w14:paraId="00E070FA" w14:textId="28102219" w:rsidR="002A7F7E" w:rsidRDefault="002A7F7E" w:rsidP="001F29C7">
      <w:pPr>
        <w:rPr>
          <w:lang w:val="en-GB"/>
        </w:rPr>
      </w:pPr>
      <w:r>
        <w:rPr>
          <w:noProof/>
          <w:lang w:val="en-GB"/>
        </w:rPr>
        <mc:AlternateContent>
          <mc:Choice Requires="wpc">
            <w:drawing>
              <wp:inline distT="0" distB="0" distL="0" distR="0" wp14:anchorId="109765D5" wp14:editId="1218FEBA">
                <wp:extent cx="6166487" cy="1610995"/>
                <wp:effectExtent l="0" t="0" r="5715" b="8255"/>
                <wp:docPr id="411137795"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17081881" name="Group 117081881"/>
                        <wpg:cNvGrpSpPr/>
                        <wpg:grpSpPr>
                          <a:xfrm>
                            <a:off x="647833" y="148392"/>
                            <a:ext cx="5342370" cy="1461046"/>
                            <a:chOff x="180000" y="180000"/>
                            <a:chExt cx="5342370" cy="1461046"/>
                          </a:xfrm>
                        </wpg:grpSpPr>
                        <wpg:grpSp>
                          <wpg:cNvPr id="651572183" name="Group 651572183">
                            <a:extLst>
                              <a:ext uri="{FF2B5EF4-FFF2-40B4-BE49-F238E27FC236}">
                                <a16:creationId xmlns:a16="http://schemas.microsoft.com/office/drawing/2014/main" id="{58E3E375-7EB3-C196-FB2C-24A2A0C7177B}"/>
                              </a:ext>
                            </a:extLst>
                          </wpg:cNvPr>
                          <wpg:cNvGrpSpPr/>
                          <wpg:grpSpPr>
                            <a:xfrm>
                              <a:off x="633231" y="180000"/>
                              <a:ext cx="3631481" cy="1130724"/>
                              <a:chOff x="453231" y="0"/>
                              <a:chExt cx="3631481" cy="1130724"/>
                            </a:xfrm>
                          </wpg:grpSpPr>
                          <wps:wsp>
                            <wps:cNvPr id="1265911604" name="Rectangle 1265911604">
                              <a:extLst>
                                <a:ext uri="{FF2B5EF4-FFF2-40B4-BE49-F238E27FC236}">
                                  <a16:creationId xmlns:a16="http://schemas.microsoft.com/office/drawing/2014/main" id="{340AD49B-1051-4852-023F-6D81A016901F}"/>
                                </a:ext>
                              </a:extLst>
                            </wps:cNvPr>
                            <wps:cNvSpPr/>
                            <wps:spPr bwMode="auto">
                              <a:xfrm>
                                <a:off x="453231" y="635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13686589" name="Rectangle 1113686589">
                              <a:extLst>
                                <a:ext uri="{FF2B5EF4-FFF2-40B4-BE49-F238E27FC236}">
                                  <a16:creationId xmlns:a16="http://schemas.microsoft.com/office/drawing/2014/main" id="{B4131FC7-830C-28A9-DEDC-622C241C52C3}"/>
                                </a:ext>
                              </a:extLst>
                            </wps:cNvPr>
                            <wps:cNvSpPr/>
                            <wps:spPr bwMode="auto">
                              <a:xfrm>
                                <a:off x="453231" y="66082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35494908" name="Rectangle 2135494908">
                              <a:extLst>
                                <a:ext uri="{FF2B5EF4-FFF2-40B4-BE49-F238E27FC236}">
                                  <a16:creationId xmlns:a16="http://schemas.microsoft.com/office/drawing/2014/main" id="{DCA16F14-6A97-665D-63F2-90FC98A69217}"/>
                                </a:ext>
                              </a:extLst>
                            </wps:cNvPr>
                            <wps:cNvSpPr/>
                            <wps:spPr bwMode="auto">
                              <a:xfrm>
                                <a:off x="453231" y="47625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09079079" name="Rectangle 1309079079">
                              <a:extLst>
                                <a:ext uri="{FF2B5EF4-FFF2-40B4-BE49-F238E27FC236}">
                                  <a16:creationId xmlns:a16="http://schemas.microsoft.com/office/drawing/2014/main" id="{08C64555-02EF-C6B9-7EA6-508DD6D699AC}"/>
                                </a:ext>
                              </a:extLst>
                            </wps:cNvPr>
                            <wps:cNvSpPr/>
                            <wps:spPr bwMode="auto">
                              <a:xfrm>
                                <a:off x="453231" y="146050"/>
                                <a:ext cx="406400" cy="215900"/>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8128411" name="Rectangle 1638128411">
                              <a:extLst>
                                <a:ext uri="{FF2B5EF4-FFF2-40B4-BE49-F238E27FC236}">
                                  <a16:creationId xmlns:a16="http://schemas.microsoft.com/office/drawing/2014/main" id="{844EF0BD-BE50-4BA5-74A5-E3B2BFCC0EE3}"/>
                                </a:ext>
                              </a:extLst>
                            </wps:cNvPr>
                            <wps:cNvSpPr/>
                            <wps:spPr bwMode="auto">
                              <a:xfrm>
                                <a:off x="3678312" y="635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13739149" name="Rectangle 1213739149">
                              <a:extLst>
                                <a:ext uri="{FF2B5EF4-FFF2-40B4-BE49-F238E27FC236}">
                                  <a16:creationId xmlns:a16="http://schemas.microsoft.com/office/drawing/2014/main" id="{13BA0A01-63CB-7DD4-D5AE-4AE4A17A8AEB}"/>
                                </a:ext>
                              </a:extLst>
                            </wps:cNvPr>
                            <wps:cNvSpPr/>
                            <wps:spPr bwMode="auto">
                              <a:xfrm>
                                <a:off x="3678312" y="66082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7957813" name="Rectangle 667957813">
                              <a:extLst>
                                <a:ext uri="{FF2B5EF4-FFF2-40B4-BE49-F238E27FC236}">
                                  <a16:creationId xmlns:a16="http://schemas.microsoft.com/office/drawing/2014/main" id="{0BBC1447-11BB-F149-9C71-9027F72EBEA3}"/>
                                </a:ext>
                              </a:extLst>
                            </wps:cNvPr>
                            <wps:cNvSpPr/>
                            <wps:spPr bwMode="auto">
                              <a:xfrm>
                                <a:off x="3678312" y="47625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97806952" name="Rectangle 1897806952">
                              <a:extLst>
                                <a:ext uri="{FF2B5EF4-FFF2-40B4-BE49-F238E27FC236}">
                                  <a16:creationId xmlns:a16="http://schemas.microsoft.com/office/drawing/2014/main" id="{09FED057-4A1A-40A6-3ACF-6080404E823D}"/>
                                </a:ext>
                              </a:extLst>
                            </wps:cNvPr>
                            <wps:cNvSpPr/>
                            <wps:spPr bwMode="auto">
                              <a:xfrm>
                                <a:off x="3678312" y="273188"/>
                                <a:ext cx="406400" cy="173843"/>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32685620" name="Rectangle 1132685620">
                              <a:extLst>
                                <a:ext uri="{FF2B5EF4-FFF2-40B4-BE49-F238E27FC236}">
                                  <a16:creationId xmlns:a16="http://schemas.microsoft.com/office/drawing/2014/main" id="{17014C77-23AB-7361-3E35-5327EFCC56B2}"/>
                                </a:ext>
                              </a:extLst>
                            </wps:cNvPr>
                            <wps:cNvSpPr/>
                            <wps:spPr bwMode="auto">
                              <a:xfrm>
                                <a:off x="1131962" y="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47154553" name="Rectangle 447154553">
                              <a:extLst>
                                <a:ext uri="{FF2B5EF4-FFF2-40B4-BE49-F238E27FC236}">
                                  <a16:creationId xmlns:a16="http://schemas.microsoft.com/office/drawing/2014/main" id="{4AA5181F-7A2B-1CA9-F10A-5AC8B3FD3517}"/>
                                </a:ext>
                              </a:extLst>
                            </wps:cNvPr>
                            <wps:cNvSpPr/>
                            <wps:spPr bwMode="auto">
                              <a:xfrm>
                                <a:off x="1131962" y="65447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17120087" name="Rectangle 1117120087">
                              <a:extLst>
                                <a:ext uri="{FF2B5EF4-FFF2-40B4-BE49-F238E27FC236}">
                                  <a16:creationId xmlns:a16="http://schemas.microsoft.com/office/drawing/2014/main" id="{382D5BB1-C041-1396-E161-9CDA0394CFE7}"/>
                                </a:ext>
                              </a:extLst>
                            </wps:cNvPr>
                            <wps:cNvSpPr/>
                            <wps:spPr bwMode="auto">
                              <a:xfrm>
                                <a:off x="1131962" y="46990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46837376" name="Rectangle 346837376">
                              <a:extLst>
                                <a:ext uri="{FF2B5EF4-FFF2-40B4-BE49-F238E27FC236}">
                                  <a16:creationId xmlns:a16="http://schemas.microsoft.com/office/drawing/2014/main" id="{A2AD94FD-FAFF-3C5C-040F-DB9EC1F0551B}"/>
                                </a:ext>
                              </a:extLst>
                            </wps:cNvPr>
                            <wps:cNvSpPr/>
                            <wps:spPr bwMode="auto">
                              <a:xfrm>
                                <a:off x="1131962" y="730250"/>
                                <a:ext cx="406400" cy="139912"/>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73179130" name="Rectangle 973179130"/>
                            <wps:cNvSpPr/>
                            <wps:spPr bwMode="auto">
                              <a:xfrm>
                                <a:off x="3678312" y="677409"/>
                                <a:ext cx="406400" cy="192033"/>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2063558109" name="TextBox 31">
                            <a:extLst>
                              <a:ext uri="{FF2B5EF4-FFF2-40B4-BE49-F238E27FC236}">
                                <a16:creationId xmlns:a16="http://schemas.microsoft.com/office/drawing/2014/main" id="{280F1CB8-DBB1-A07F-0090-190D179F2E54}"/>
                              </a:ext>
                            </a:extLst>
                          </wps:cNvPr>
                          <wps:cNvSpPr txBox="1"/>
                          <wps:spPr bwMode="auto">
                            <a:xfrm>
                              <a:off x="180000" y="1247918"/>
                              <a:ext cx="2057400" cy="363220"/>
                            </a:xfrm>
                            <a:prstGeom prst="rect">
                              <a:avLst/>
                            </a:prstGeom>
                            <a:noFill/>
                            <a:ln w="12700">
                              <a:noFill/>
                              <a:miter lim="800000"/>
                              <a:headEnd/>
                              <a:tailEnd/>
                            </a:ln>
                          </wps:spPr>
                          <wps:txbx>
                            <w:txbxContent>
                              <w:p w14:paraId="300BCD85" w14:textId="7DD39272" w:rsidR="002A7F7E" w:rsidRDefault="002A7F7E" w:rsidP="002A7F7E">
                                <w:pPr>
                                  <w:rPr>
                                    <w:rFonts w:eastAsia="Malgun Gothic"/>
                                    <w:color w:val="181818"/>
                                    <w:kern w:val="24"/>
                                    <w:sz w:val="24"/>
                                    <w:szCs w:val="24"/>
                                    <w:lang w:val="en-GB"/>
                                  </w:rPr>
                                </w:pPr>
                                <w:r>
                                  <w:rPr>
                                    <w:rFonts w:eastAsia="Malgun Gothic"/>
                                    <w:color w:val="181818"/>
                                    <w:kern w:val="24"/>
                                    <w:lang w:val="en-GB"/>
                                  </w:rPr>
                                  <w:t xml:space="preserve">Measurement </w:t>
                                </w:r>
                                <w:r w:rsidR="0057236D">
                                  <w:rPr>
                                    <w:rFonts w:eastAsia="Malgun Gothic"/>
                                    <w:color w:val="181818"/>
                                    <w:kern w:val="24"/>
                                    <w:lang w:val="en-GB"/>
                                  </w:rPr>
                                  <w:t>r</w:t>
                                </w:r>
                                <w:r>
                                  <w:rPr>
                                    <w:rFonts w:eastAsia="Malgun Gothic"/>
                                    <w:color w:val="181818"/>
                                    <w:kern w:val="24"/>
                                    <w:lang w:val="en-GB"/>
                                  </w:rPr>
                                  <w:t xml:space="preserve">esource type#1 </w:t>
                                </w:r>
                              </w:p>
                            </w:txbxContent>
                          </wps:txbx>
                          <wps:bodyPr wrap="square">
                            <a:spAutoFit/>
                          </wps:bodyPr>
                        </wps:wsp>
                        <wps:wsp>
                          <wps:cNvPr id="111455940" name="TextBox 32">
                            <a:extLst>
                              <a:ext uri="{FF2B5EF4-FFF2-40B4-BE49-F238E27FC236}">
                                <a16:creationId xmlns:a16="http://schemas.microsoft.com/office/drawing/2014/main" id="{60573206-D2F2-3496-1B70-7DF1A2C952DD}"/>
                              </a:ext>
                            </a:extLst>
                          </wps:cNvPr>
                          <wps:cNvSpPr txBox="1"/>
                          <wps:spPr bwMode="auto">
                            <a:xfrm>
                              <a:off x="3097668" y="1277826"/>
                              <a:ext cx="2057400" cy="363220"/>
                            </a:xfrm>
                            <a:prstGeom prst="rect">
                              <a:avLst/>
                            </a:prstGeom>
                            <a:noFill/>
                            <a:ln w="12700">
                              <a:noFill/>
                              <a:miter lim="800000"/>
                              <a:headEnd/>
                              <a:tailEnd/>
                            </a:ln>
                          </wps:spPr>
                          <wps:txbx>
                            <w:txbxContent>
                              <w:p w14:paraId="7A7B5120" w14:textId="77777777" w:rsidR="002A7F7E" w:rsidRDefault="002A7F7E" w:rsidP="002A7F7E">
                                <w:pPr>
                                  <w:rPr>
                                    <w:rFonts w:eastAsia="Malgun Gothic"/>
                                    <w:color w:val="181818"/>
                                    <w:kern w:val="24"/>
                                    <w:sz w:val="24"/>
                                    <w:szCs w:val="24"/>
                                    <w:lang w:val="en-GB"/>
                                  </w:rPr>
                                </w:pPr>
                                <w:r>
                                  <w:rPr>
                                    <w:rFonts w:eastAsia="Malgun Gothic"/>
                                    <w:color w:val="181818"/>
                                    <w:kern w:val="24"/>
                                    <w:lang w:val="en-GB"/>
                                  </w:rPr>
                                  <w:t xml:space="preserve">Measurement resource type#2 </w:t>
                                </w:r>
                              </w:p>
                            </w:txbxContent>
                          </wps:txbx>
                          <wps:bodyPr wrap="square">
                            <a:spAutoFit/>
                          </wps:bodyPr>
                        </wps:wsp>
                        <wps:wsp>
                          <wps:cNvPr id="1812327454" name="TextBox 32"/>
                          <wps:cNvSpPr txBox="1"/>
                          <wps:spPr bwMode="auto">
                            <a:xfrm>
                              <a:off x="4404770" y="447797"/>
                              <a:ext cx="1117600" cy="709930"/>
                            </a:xfrm>
                            <a:prstGeom prst="rect">
                              <a:avLst/>
                            </a:prstGeom>
                            <a:noFill/>
                            <a:ln w="12700">
                              <a:noFill/>
                              <a:miter lim="800000"/>
                              <a:headEnd/>
                              <a:tailEnd/>
                            </a:ln>
                          </wps:spPr>
                          <wps:txbx>
                            <w:txbxContent>
                              <w:p w14:paraId="26FB55AC" w14:textId="7A133BAB" w:rsidR="00181ED3" w:rsidRPr="00F332AB" w:rsidRDefault="00181ED3" w:rsidP="00F332AB">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w:t>
                                </w:r>
                                <w:r w:rsidR="00452AFE" w:rsidRPr="00F332AB">
                                  <w:rPr>
                                    <w:rFonts w:eastAsia="Malgun Gothic"/>
                                    <w:color w:val="181818"/>
                                    <w:kern w:val="24"/>
                                    <w:sz w:val="16"/>
                                    <w:szCs w:val="20"/>
                                    <w:lang w:val="en-GB"/>
                                  </w:rPr>
                                  <w:t xml:space="preserve">CLI-RSSI measurement </w:t>
                                </w:r>
                                <w:r w:rsidRPr="00F332AB">
                                  <w:rPr>
                                    <w:rFonts w:eastAsia="Malgun Gothic"/>
                                    <w:color w:val="181818"/>
                                    <w:kern w:val="24"/>
                                    <w:sz w:val="16"/>
                                    <w:szCs w:val="20"/>
                                    <w:lang w:val="en-GB"/>
                                  </w:rPr>
                                  <w:t>resource across two DL subbands</w:t>
                                </w:r>
                              </w:p>
                            </w:txbxContent>
                          </wps:txbx>
                          <wps:bodyPr wrap="square">
                            <a:spAutoFit/>
                          </wps:bodyPr>
                        </wps:wsp>
                        <wps:wsp>
                          <wps:cNvPr id="438601445" name="TextBox 32"/>
                          <wps:cNvSpPr txBox="1"/>
                          <wps:spPr bwMode="auto">
                            <a:xfrm>
                              <a:off x="1780081" y="661552"/>
                              <a:ext cx="1117600" cy="709930"/>
                            </a:xfrm>
                            <a:prstGeom prst="rect">
                              <a:avLst/>
                            </a:prstGeom>
                            <a:noFill/>
                            <a:ln w="12700">
                              <a:noFill/>
                              <a:miter lim="800000"/>
                              <a:headEnd/>
                              <a:tailEnd/>
                            </a:ln>
                          </wps:spPr>
                          <wps:txbx>
                            <w:txbxContent>
                              <w:p w14:paraId="7FD55D2F" w14:textId="44B23B9F" w:rsidR="00452AFE" w:rsidRPr="00F332AB" w:rsidRDefault="00452AFE" w:rsidP="00F332AB">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CLI-RSSI measurement </w:t>
                                </w:r>
                                <w:r>
                                  <w:rPr>
                                    <w:rFonts w:eastAsia="Malgun Gothic"/>
                                    <w:color w:val="181818"/>
                                    <w:kern w:val="24"/>
                                    <w:sz w:val="16"/>
                                    <w:szCs w:val="20"/>
                                    <w:lang w:val="en-GB"/>
                                  </w:rPr>
                                  <w:t>within a single</w:t>
                                </w:r>
                                <w:r w:rsidRPr="00F332AB">
                                  <w:rPr>
                                    <w:rFonts w:eastAsia="Malgun Gothic"/>
                                    <w:color w:val="181818"/>
                                    <w:kern w:val="24"/>
                                    <w:sz w:val="16"/>
                                    <w:szCs w:val="20"/>
                                    <w:lang w:val="en-GB"/>
                                  </w:rPr>
                                  <w:t xml:space="preserve"> DL subband</w:t>
                                </w:r>
                              </w:p>
                            </w:txbxContent>
                          </wps:txbx>
                          <wps:bodyPr wrap="square">
                            <a:spAutoFit/>
                          </wps:bodyPr>
                        </wps:wsp>
                      </wpg:wgp>
                      <wps:wsp>
                        <wps:cNvPr id="839272680" name="Text Box 839272680"/>
                        <wps:cNvSpPr txBox="1"/>
                        <wps:spPr>
                          <a:xfrm>
                            <a:off x="738962" y="79692"/>
                            <a:ext cx="308345" cy="1180214"/>
                          </a:xfrm>
                          <a:prstGeom prst="rect">
                            <a:avLst/>
                          </a:prstGeom>
                          <a:solidFill>
                            <a:schemeClr val="lt1"/>
                          </a:solidFill>
                          <a:ln w="6350">
                            <a:noFill/>
                          </a:ln>
                        </wps:spPr>
                        <wps:txbx>
                          <w:txbxContent>
                            <w:p w14:paraId="22596CA6" w14:textId="11CD285B" w:rsidR="008366D1" w:rsidRPr="00F332AB" w:rsidRDefault="008366D1">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03546490" name="Text Box 603546490"/>
                        <wps:cNvSpPr txBox="1"/>
                        <wps:spPr>
                          <a:xfrm>
                            <a:off x="3880883" y="92551"/>
                            <a:ext cx="308345" cy="1180214"/>
                          </a:xfrm>
                          <a:prstGeom prst="rect">
                            <a:avLst/>
                          </a:prstGeom>
                          <a:solidFill>
                            <a:schemeClr val="lt1"/>
                          </a:solidFill>
                          <a:ln w="6350">
                            <a:noFill/>
                          </a:ln>
                        </wps:spPr>
                        <wps:txbx>
                          <w:txbxContent>
                            <w:p w14:paraId="5B8E841D" w14:textId="77777777" w:rsidR="008366D1" w:rsidRDefault="008366D1">
                              <w:r w:rsidRPr="00F332AB">
                                <w:rPr>
                                  <w:color w:val="2F5496" w:themeColor="accent1" w:themeShade="BF"/>
                                </w:rPr>
                                <w:t>DL</w:t>
                              </w:r>
                              <w:r>
                                <w:tab/>
                              </w:r>
                              <w:r w:rsidRPr="00F332AB">
                                <w:rPr>
                                  <w:color w:val="C00000"/>
                                </w:rPr>
                                <w:t xml:space="preserve">  UL</w:t>
                              </w:r>
                              <w:r>
                                <w:tab/>
                                <w:t xml:space="preserve">  </w:t>
                              </w:r>
                              <w:r w:rsidRPr="00F332AB">
                                <w:rPr>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791837906" name="Text Box 791837906"/>
                        <wps:cNvSpPr txBox="1"/>
                        <wps:spPr>
                          <a:xfrm>
                            <a:off x="3960628" y="98901"/>
                            <a:ext cx="308345" cy="1180214"/>
                          </a:xfrm>
                          <a:prstGeom prst="rect">
                            <a:avLst/>
                          </a:prstGeom>
                          <a:solidFill>
                            <a:schemeClr val="lt1"/>
                          </a:solidFill>
                          <a:ln w="6350">
                            <a:noFill/>
                          </a:ln>
                        </wps:spPr>
                        <wps:txbx>
                          <w:txbxContent>
                            <w:p w14:paraId="3F2B6F74" w14:textId="77777777" w:rsidR="008366D1" w:rsidRPr="00F332AB" w:rsidRDefault="008366D1">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570252108" name="Left Brace 570252108"/>
                        <wps:cNvSpPr/>
                        <wps:spPr>
                          <a:xfrm rot="10800000">
                            <a:off x="4775536" y="449606"/>
                            <a:ext cx="227840" cy="552892"/>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4209451" name="Left Brace 1784209451"/>
                        <wps:cNvSpPr/>
                        <wps:spPr>
                          <a:xfrm rot="10800000">
                            <a:off x="2196380" y="859717"/>
                            <a:ext cx="227840" cy="185289"/>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9765D5" id="Canvas 31" o:spid="_x0000_s1033" editas="canvas" style="width:485.55pt;height:126.85pt;mso-position-horizontal-relative:char;mso-position-vertical-relative:line" coordsize="61664,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">
                <v:shape id="_x0000_s1034" type="#_x0000_t75" style="position:absolute;width:61664;height:16109;visibility:visible;mso-wrap-style:square" filled="t">
                  <v:fill o:detectmouseclick="t"/>
                  <v:path o:connecttype="none"/>
                </v:shape>
                <v:group id="Group 117081881" o:spid="_x0000_s1035" style="position:absolute;left:6478;top:1483;width:53424;height:14611" coordorigin="1800,1800" coordsize="53423,1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">
                  <v:group id="Group 651572183" o:spid="_x0000_s1036" style="position:absolute;left:6332;top:1800;width:36315;height:11307" coordorigin="4532" coordsize="36314,11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">
                    <v:rect id="Rectangle 1265911604" o:spid="_x0000_s1037" style="position:absolute;left:4532;top:63;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" fillcolor="#0082f0" stroked="f" strokeweight="1pt">
                      <v:stroke joinstyle="round"/>
                      <v:textbox inset="2mm,1mm,5.76pt,2.88pt"/>
                    </v:rect>
                    <v:rect id="Rectangle 1113686589" o:spid="_x0000_s1038" style="position:absolute;left:4532;top:6608;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" fillcolor="#0082f0" stroked="f" strokeweight="1pt">
                      <v:stroke joinstyle="round"/>
                      <v:textbox inset="2mm,1mm,5.76pt,2.88pt"/>
                    </v:rect>
                    <v:rect id="Rectangle 2135494908" o:spid="_x0000_s1039" style="position:absolute;left:4532;top:4762;width:4064;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" fillcolor="#c00000" stroked="f" strokeweight="1pt">
                      <v:stroke joinstyle="round"/>
                      <v:textbox inset="2mm,1mm,5.76pt,2.88pt"/>
                    </v:rect>
                    <v:rect id="Rectangle 1309079079" o:spid="_x0000_s1040" style="position:absolute;left:4532;top:1460;width:40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" filled="f" strokecolor="#e50000" strokeweight="1.5pt">
                      <v:stroke dashstyle="dash" joinstyle="round"/>
                      <v:textbox inset="2mm,1mm,5.76pt,2.88pt"/>
                    </v:rect>
                    <v:rect id="Rectangle 1638128411" o:spid="_x0000_s1041" style="position:absolute;left:36783;top:63;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" fillcolor="#0082f0" stroked="f" strokeweight="1pt">
                      <v:stroke joinstyle="round"/>
                      <v:textbox inset="2mm,1mm,5.76pt,2.88pt"/>
                    </v:rect>
                    <v:rect id="Rectangle 1213739149" o:spid="_x0000_s1042" style="position:absolute;left:36783;top:6608;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" fillcolor="#0082f0" stroked="f" strokeweight="1pt">
                      <v:stroke joinstyle="round"/>
                      <v:textbox inset="2mm,1mm,5.76pt,2.88pt"/>
                    </v:rect>
                    <v:rect id="Rectangle 667957813" o:spid="_x0000_s1043" style="position:absolute;left:36783;top:4762;width:4064;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" fillcolor="#c00000" stroked="f" strokeweight="1pt">
                      <v:stroke joinstyle="round"/>
                      <v:textbox inset="2mm,1mm,5.76pt,2.88pt"/>
                    </v:rect>
                    <v:rect id="Rectangle 1897806952" o:spid="_x0000_s1044" style="position:absolute;left:36783;top:2731;width:4064;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" filled="f" strokecolor="#e50000" strokeweight="1.5pt">
                      <v:stroke dashstyle="dash" joinstyle="round"/>
                      <v:textbox inset="2mm,1mm,5.76pt,2.88pt"/>
                    </v:rect>
                    <v:rect id="Rectangle 1132685620" o:spid="_x0000_s1045" style="position:absolute;left:11319;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" fillcolor="#0082f0" stroked="f" strokeweight="1pt">
                      <v:stroke joinstyle="round"/>
                      <v:textbox inset="2mm,1mm,5.76pt,2.88pt"/>
                    </v:rect>
                    <v:rect id="Rectangle 447154553" o:spid="_x0000_s1046" style="position:absolute;left:11319;top:6544;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" fillcolor="#0082f0" stroked="f" strokeweight="1pt">
                      <v:stroke joinstyle="round"/>
                      <v:textbox inset="2mm,1mm,5.76pt,2.88pt"/>
                    </v:rect>
                    <v:rect id="Rectangle 1117120087" o:spid="_x0000_s1047" style="position:absolute;left:11319;top:4699;width:4064;height:1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" fillcolor="#c00000" stroked="f" strokeweight="1pt">
                      <v:stroke joinstyle="round"/>
                      <v:textbox inset="2mm,1mm,5.76pt,2.88pt"/>
                    </v:rect>
                    <v:rect id="Rectangle 346837376" o:spid="_x0000_s1048" style="position:absolute;left:11319;top:7302;width:4064;height:1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" filled="f" strokecolor="#e50000" strokeweight="1.5pt">
                      <v:stroke dashstyle="dash" joinstyle="round"/>
                      <v:textbox inset="2mm,1mm,5.76pt,2.88pt"/>
                    </v:rect>
                    <v:rect id="Rectangle 973179130" o:spid="_x0000_s1049" style="position:absolute;left:36783;top:6774;width:4064;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" filled="f" strokecolor="#e50000" strokeweight="1.5pt">
                      <v:stroke dashstyle="dash" joinstyle="round"/>
                      <v:textbox inset="2mm,1mm,5.76pt,2.88pt"/>
                    </v:rect>
                  </v:group>
                  <v:shape id="TextBox 31" o:spid="_x0000_s1050" type="#_x0000_t202" style="position:absolute;left:1800;top:12479;width:20574;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" filled="f" stroked="f" strokeweight="1pt">
                    <v:textbox style="mso-fit-shape-to-text:t">
                      <w:txbxContent>
                        <w:p w14:paraId="300BCD85" w14:textId="7DD39272" w:rsidR="002A7F7E" w:rsidRDefault="002A7F7E" w:rsidP="002A7F7E">
                          <w:pPr>
                            <w:rPr>
                              <w:rFonts w:eastAsia="Malgun Gothic"/>
                              <w:color w:val="181818"/>
                              <w:kern w:val="24"/>
                              <w:sz w:val="24"/>
                              <w:szCs w:val="24"/>
                              <w:lang w:val="en-GB"/>
                            </w:rPr>
                          </w:pPr>
                          <w:r>
                            <w:rPr>
                              <w:rFonts w:eastAsia="Malgun Gothic"/>
                              <w:color w:val="181818"/>
                              <w:kern w:val="24"/>
                              <w:lang w:val="en-GB"/>
                            </w:rPr>
                            <w:t xml:space="preserve">Measurement </w:t>
                          </w:r>
                          <w:r w:rsidR="0057236D">
                            <w:rPr>
                              <w:rFonts w:eastAsia="Malgun Gothic"/>
                              <w:color w:val="181818"/>
                              <w:kern w:val="24"/>
                              <w:lang w:val="en-GB"/>
                            </w:rPr>
                            <w:t>r</w:t>
                          </w:r>
                          <w:r>
                            <w:rPr>
                              <w:rFonts w:eastAsia="Malgun Gothic"/>
                              <w:color w:val="181818"/>
                              <w:kern w:val="24"/>
                              <w:lang w:val="en-GB"/>
                            </w:rPr>
                            <w:t xml:space="preserve">esource type#1 </w:t>
                          </w:r>
                        </w:p>
                      </w:txbxContent>
                    </v:textbox>
                  </v:shape>
                  <v:shape id="TextBox 32" o:spid="_x0000_s1051" type="#_x0000_t202" style="position:absolute;left:30976;top:12778;width:20574;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" filled="f" stroked="f" strokeweight="1pt">
                    <v:textbox style="mso-fit-shape-to-text:t">
                      <w:txbxContent>
                        <w:p w14:paraId="7A7B5120" w14:textId="77777777" w:rsidR="002A7F7E" w:rsidRDefault="002A7F7E" w:rsidP="002A7F7E">
                          <w:pPr>
                            <w:rPr>
                              <w:rFonts w:eastAsia="Malgun Gothic"/>
                              <w:color w:val="181818"/>
                              <w:kern w:val="24"/>
                              <w:sz w:val="24"/>
                              <w:szCs w:val="24"/>
                              <w:lang w:val="en-GB"/>
                            </w:rPr>
                          </w:pPr>
                          <w:r>
                            <w:rPr>
                              <w:rFonts w:eastAsia="Malgun Gothic"/>
                              <w:color w:val="181818"/>
                              <w:kern w:val="24"/>
                              <w:lang w:val="en-GB"/>
                            </w:rPr>
                            <w:t xml:space="preserve">Measurement resource type#2 </w:t>
                          </w:r>
                        </w:p>
                      </w:txbxContent>
                    </v:textbox>
                  </v:shape>
                  <v:shape id="TextBox 32" o:spid="_x0000_s1052" type="#_x0000_t202" style="position:absolute;left:44047;top:4477;width:11176;height: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" filled="f" stroked="f" strokeweight="1pt">
                    <v:textbox style="mso-fit-shape-to-text:t">
                      <w:txbxContent>
                        <w:p w14:paraId="26FB55AC" w14:textId="7A133BAB" w:rsidR="00181ED3" w:rsidRPr="00F332AB" w:rsidRDefault="00181ED3" w:rsidP="00F332AB">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w:t>
                          </w:r>
                          <w:r w:rsidR="00452AFE" w:rsidRPr="00F332AB">
                            <w:rPr>
                              <w:rFonts w:eastAsia="Malgun Gothic"/>
                              <w:color w:val="181818"/>
                              <w:kern w:val="24"/>
                              <w:sz w:val="16"/>
                              <w:szCs w:val="20"/>
                              <w:lang w:val="en-GB"/>
                            </w:rPr>
                            <w:t xml:space="preserve">CLI-RSSI measurement </w:t>
                          </w:r>
                          <w:r w:rsidRPr="00F332AB">
                            <w:rPr>
                              <w:rFonts w:eastAsia="Malgun Gothic"/>
                              <w:color w:val="181818"/>
                              <w:kern w:val="24"/>
                              <w:sz w:val="16"/>
                              <w:szCs w:val="20"/>
                              <w:lang w:val="en-GB"/>
                            </w:rPr>
                            <w:t>resource across two DL subbands</w:t>
                          </w:r>
                        </w:p>
                      </w:txbxContent>
                    </v:textbox>
                  </v:shape>
                  <v:shape id="TextBox 32" o:spid="_x0000_s1053" type="#_x0000_t202" style="position:absolute;left:17800;top:6615;width:11176;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" filled="f" stroked="f" strokeweight="1pt">
                    <v:textbox style="mso-fit-shape-to-text:t">
                      <w:txbxContent>
                        <w:p w14:paraId="7FD55D2F" w14:textId="44B23B9F" w:rsidR="00452AFE" w:rsidRPr="00F332AB" w:rsidRDefault="00452AFE" w:rsidP="00F332AB">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CLI-RSSI measurement </w:t>
                          </w:r>
                          <w:r>
                            <w:rPr>
                              <w:rFonts w:eastAsia="Malgun Gothic"/>
                              <w:color w:val="181818"/>
                              <w:kern w:val="24"/>
                              <w:sz w:val="16"/>
                              <w:szCs w:val="20"/>
                              <w:lang w:val="en-GB"/>
                            </w:rPr>
                            <w:t>within a single</w:t>
                          </w:r>
                          <w:r w:rsidRPr="00F332AB">
                            <w:rPr>
                              <w:rFonts w:eastAsia="Malgun Gothic"/>
                              <w:color w:val="181818"/>
                              <w:kern w:val="24"/>
                              <w:sz w:val="16"/>
                              <w:szCs w:val="20"/>
                              <w:lang w:val="en-GB"/>
                            </w:rPr>
                            <w:t xml:space="preserve"> DL subband</w:t>
                          </w:r>
                        </w:p>
                      </w:txbxContent>
                    </v:textbox>
                  </v:shape>
                </v:group>
                <v:shape id="Text Box 839272680" o:spid="_x0000_s1054" type="#_x0000_t202" style="position:absolute;left:7389;top:796;width:3084;height:1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" fillcolor="white [3201]" stroked="f" strokeweight=".5pt">
                  <v:textbox style="layout-flow:vertical;mso-layout-flow-alt:bottom-to-top">
                    <w:txbxContent>
                      <w:p w14:paraId="22596CA6" w14:textId="11CD285B" w:rsidR="008366D1" w:rsidRPr="00F332AB" w:rsidRDefault="008366D1">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v:textbox>
                </v:shape>
                <v:shape id="Text Box 603546490" o:spid="_x0000_s1055" type="#_x0000_t202" style="position:absolute;left:38808;top:925;width:3084;height:11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" fillcolor="white [3201]" stroked="f" strokeweight=".5pt">
                  <v:textbox style="layout-flow:vertical;mso-layout-flow-alt:bottom-to-top">
                    <w:txbxContent>
                      <w:p w14:paraId="5B8E841D" w14:textId="77777777" w:rsidR="008366D1" w:rsidRDefault="008366D1">
                        <w:r w:rsidRPr="00F332AB">
                          <w:rPr>
                            <w:color w:val="2F5496" w:themeColor="accent1" w:themeShade="BF"/>
                          </w:rPr>
                          <w:t>DL</w:t>
                        </w:r>
                        <w:r>
                          <w:tab/>
                        </w:r>
                        <w:r w:rsidRPr="00F332AB">
                          <w:rPr>
                            <w:color w:val="C00000"/>
                          </w:rPr>
                          <w:t xml:space="preserve">  UL</w:t>
                        </w:r>
                        <w:r>
                          <w:tab/>
                          <w:t xml:space="preserve">  </w:t>
                        </w:r>
                        <w:r w:rsidRPr="00F332AB">
                          <w:rPr>
                            <w:color w:val="2F5496" w:themeColor="accent1" w:themeShade="BF"/>
                          </w:rPr>
                          <w:t>DL</w:t>
                        </w:r>
                      </w:p>
                    </w:txbxContent>
                  </v:textbox>
                </v:shape>
                <v:shape id="Text Box 791837906" o:spid="_x0000_s1056" type="#_x0000_t202" style="position:absolute;left:39606;top:989;width:3083;height:11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" fillcolor="white [3201]" stroked="f" strokeweight=".5pt">
                  <v:textbox style="layout-flow:vertical;mso-layout-flow-alt:bottom-to-top">
                    <w:txbxContent>
                      <w:p w14:paraId="3F2B6F74" w14:textId="77777777" w:rsidR="008366D1" w:rsidRPr="00F332AB" w:rsidRDefault="008366D1">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70252108" o:spid="_x0000_s1057" type="#_x0000_t87" style="position:absolute;left:47755;top:4496;width:2278;height:552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" adj="742" strokecolor="red" strokeweight=".5pt">
                  <v:stroke joinstyle="miter"/>
                </v:shape>
                <v:shape id="Left Brace 1784209451" o:spid="_x0000_s1058" type="#_x0000_t87" style="position:absolute;left:21963;top:8597;width:2279;height:18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" strokecolor="red" strokeweight=".5pt">
                  <v:stroke joinstyle="miter"/>
                </v:shape>
                <w10:anchorlock/>
              </v:group>
            </w:pict>
          </mc:Fallback>
        </mc:AlternateContent>
      </w:r>
    </w:p>
    <w:p w14:paraId="44514F2B" w14:textId="35343CC4" w:rsidR="00307C58" w:rsidRDefault="00307C58" w:rsidP="00307C58">
      <w:pPr>
        <w:pStyle w:val="TF"/>
      </w:pPr>
      <w:r>
        <w:t xml:space="preserve">Figure 1: Measurement resource types of a single CLI measurement </w:t>
      </w:r>
      <w:r w:rsidR="008366D1">
        <w:t xml:space="preserve">frequency </w:t>
      </w:r>
      <w:r>
        <w:t>resource</w:t>
      </w:r>
      <w:r w:rsidR="008366D1">
        <w:t xml:space="preserve"> for a DUD SBFD configuration</w:t>
      </w:r>
      <w:r>
        <w:t xml:space="preserve"> </w:t>
      </w:r>
    </w:p>
    <w:p w14:paraId="7418AC77" w14:textId="0828D94D" w:rsidR="00452AFE" w:rsidRDefault="00452AFE" w:rsidP="00F332AB">
      <w:pPr>
        <w:pStyle w:val="Observation"/>
        <w:ind w:left="1710" w:hanging="1710"/>
      </w:pPr>
      <w:bookmarkStart w:id="105" w:name="_Toc178951017"/>
      <w:r>
        <w:t>It is worthy to note that</w:t>
      </w:r>
      <w:r w:rsidR="001166FB">
        <w:t xml:space="preserve"> the</w:t>
      </w:r>
      <w:r>
        <w:t xml:space="preserve"> </w:t>
      </w:r>
      <w:r w:rsidR="0057236D">
        <w:t>M</w:t>
      </w:r>
      <w:r>
        <w:t xml:space="preserve">easurement resource type #2 is not applicable for DU SBFD configuration and is </w:t>
      </w:r>
      <w:r w:rsidR="001166FB">
        <w:t xml:space="preserve">only </w:t>
      </w:r>
      <w:r>
        <w:t>applicable for a DUD configuration.</w:t>
      </w:r>
      <w:bookmarkEnd w:id="105"/>
      <w:r>
        <w:t xml:space="preserve"> </w:t>
      </w:r>
    </w:p>
    <w:p w14:paraId="59E4EC16" w14:textId="62A72838" w:rsidR="00BE3DF0" w:rsidRDefault="00BE3DF0" w:rsidP="00F332AB">
      <w:pPr>
        <w:pStyle w:val="Observation"/>
        <w:ind w:left="1710" w:hanging="1710"/>
      </w:pPr>
      <w:bookmarkStart w:id="106" w:name="_Toc178951018"/>
      <w:r>
        <w:t xml:space="preserve">If Method#3 is supported, further discussion is needed </w:t>
      </w:r>
      <w:r w:rsidR="00321303">
        <w:t>regarding</w:t>
      </w:r>
      <w:r>
        <w:t xml:space="preserve"> whether </w:t>
      </w:r>
      <w:r w:rsidR="00187E9B">
        <w:t xml:space="preserve">Measurement </w:t>
      </w:r>
      <w:r w:rsidR="0057236D">
        <w:t>r</w:t>
      </w:r>
      <w:r>
        <w:t xml:space="preserve">esource </w:t>
      </w:r>
      <w:r w:rsidR="0057236D">
        <w:t>t</w:t>
      </w:r>
      <w:r>
        <w:t>ype#2</w:t>
      </w:r>
      <w:r w:rsidR="007022F4">
        <w:t xml:space="preserve"> configuration</w:t>
      </w:r>
      <w:r>
        <w:t xml:space="preserve"> </w:t>
      </w:r>
      <w:r w:rsidR="007022F4">
        <w:t>includes</w:t>
      </w:r>
      <w:r>
        <w:t xml:space="preserve"> </w:t>
      </w:r>
      <w:r w:rsidR="00321303">
        <w:t>the UL subband or not.</w:t>
      </w:r>
      <w:bookmarkEnd w:id="106"/>
      <w:r w:rsidR="00321303">
        <w:t xml:space="preserve"> </w:t>
      </w:r>
    </w:p>
    <w:p w14:paraId="3DFE95DC" w14:textId="1509A312" w:rsidR="00D17217" w:rsidRDefault="00D17217" w:rsidP="00D17217">
      <w:pPr>
        <w:jc w:val="both"/>
      </w:pPr>
      <w:r>
        <w:t>Regarding the first FFS ("Number of resources that can be configured"):</w:t>
      </w:r>
    </w:p>
    <w:p w14:paraId="1282827B" w14:textId="58F8A793" w:rsidR="00D17217" w:rsidRDefault="00D17217" w:rsidP="00F332AB">
      <w:pPr>
        <w:pStyle w:val="ListBullet"/>
        <w:numPr>
          <w:ilvl w:val="0"/>
          <w:numId w:val="56"/>
        </w:numPr>
      </w:pPr>
      <w:r>
        <w:t xml:space="preserve">Measurement Resource Type #1: For the configuration where one CLI-RSSI measurement resource is within a single DL subband, we propose that the number of resources that can be configured should align with the legacy configurations used </w:t>
      </w:r>
      <w:r w:rsidR="00452AFE">
        <w:t xml:space="preserve">for L3 </w:t>
      </w:r>
      <w:r>
        <w:t xml:space="preserve"> </w:t>
      </w:r>
      <w:r w:rsidR="001166FB">
        <w:t>CLI-RSSI</w:t>
      </w:r>
      <w:r>
        <w:t xml:space="preserve"> Resource</w:t>
      </w:r>
      <w:r w:rsidR="001166FB">
        <w:t xml:space="preserve">s denoted by the higher layer parameter </w:t>
      </w:r>
      <w:r w:rsidR="001166FB" w:rsidRPr="00F332AB">
        <w:rPr>
          <w:i/>
        </w:rPr>
        <w:t>maxNrofCLI-RSSI-Resources-r16</w:t>
      </w:r>
      <w:r w:rsidR="00CB6EAB">
        <w:rPr>
          <w:i/>
          <w:iCs/>
        </w:rPr>
        <w:t xml:space="preserve"> </w:t>
      </w:r>
      <w:r w:rsidR="00CB6EAB">
        <w:t>which is set to 64</w:t>
      </w:r>
      <w:r w:rsidR="001166FB">
        <w:t>.</w:t>
      </w:r>
      <w:r>
        <w:t xml:space="preserve"> This approach maintains consistency with existing standards and leverages established practices.</w:t>
      </w:r>
    </w:p>
    <w:p w14:paraId="33D472F0" w14:textId="66977524" w:rsidR="00D17217" w:rsidRDefault="00D17217" w:rsidP="001166FB">
      <w:pPr>
        <w:pStyle w:val="ListBullet"/>
        <w:numPr>
          <w:ilvl w:val="0"/>
          <w:numId w:val="56"/>
        </w:numPr>
      </w:pPr>
      <w:r>
        <w:t>Measurement Resource Type #2: For the configuration where one CLI-RSSI measurement resource spans across two DL subbands, it may not be necessary to configure multiple such resources since a single resource already covers both subbands. Therefore, fewer resources might be needed compared to Type #1.</w:t>
      </w:r>
    </w:p>
    <w:p w14:paraId="5DEABFE9" w14:textId="6BC56CC4" w:rsidR="00CB6EAB" w:rsidRDefault="00CB6EAB" w:rsidP="00F332AB">
      <w:pPr>
        <w:pStyle w:val="Observation"/>
        <w:ind w:left="1710" w:hanging="1710"/>
      </w:pPr>
      <w:bookmarkStart w:id="107" w:name="_Toc178951019"/>
      <w:r>
        <w:t xml:space="preserve">Regarding the configuration of number of CLI-RSSI resources, legacy can be reused at least for measurement resource type #1. Type#2 already </w:t>
      </w:r>
      <w:r w:rsidR="003D3D74" w:rsidRPr="003D3D74">
        <w:t xml:space="preserve">spans across two DL subbands, </w:t>
      </w:r>
      <w:r w:rsidR="003D3D74">
        <w:t xml:space="preserve">and hence </w:t>
      </w:r>
      <w:r w:rsidR="003D3D74" w:rsidRPr="003D3D74">
        <w:t xml:space="preserve">already covers </w:t>
      </w:r>
      <w:r w:rsidR="003D3D74">
        <w:t xml:space="preserve">a substantial part of </w:t>
      </w:r>
      <w:r w:rsidR="003D3D74" w:rsidRPr="003D3D74">
        <w:t xml:space="preserve">the necessary frequency range. Therefore, there is no need to configure </w:t>
      </w:r>
      <w:r w:rsidR="003D3D74">
        <w:t xml:space="preserve">many such </w:t>
      </w:r>
      <w:r w:rsidR="003D3D74" w:rsidRPr="003D3D74">
        <w:t>resources</w:t>
      </w:r>
      <w:r>
        <w:t>.</w:t>
      </w:r>
      <w:bookmarkEnd w:id="107"/>
      <w:r>
        <w:t xml:space="preserve">  </w:t>
      </w:r>
    </w:p>
    <w:p w14:paraId="2AFE37CA" w14:textId="105C383B" w:rsidR="00F7246D" w:rsidRDefault="00037480" w:rsidP="00F7246D">
      <w:pPr>
        <w:pStyle w:val="Proposal"/>
      </w:pPr>
      <w:bookmarkStart w:id="108" w:name="_Toc178952919"/>
      <w:r>
        <w:t>For</w:t>
      </w:r>
      <w:r w:rsidR="001B6C55">
        <w:t xml:space="preserve"> Measurement resource type#1, </w:t>
      </w:r>
      <w:r w:rsidR="00123764" w:rsidRPr="00123764">
        <w:t xml:space="preserve">use the same maximum number of resources as defined for </w:t>
      </w:r>
      <w:r w:rsidR="007A3828">
        <w:t>Rel-16</w:t>
      </w:r>
      <w:r w:rsidR="00123764" w:rsidRPr="00123764">
        <w:t xml:space="preserve"> </w:t>
      </w:r>
      <w:r w:rsidR="00B83E32" w:rsidRPr="00992CDB">
        <w:t>CLI-RSSI resources</w:t>
      </w:r>
      <w:r w:rsidR="00123764" w:rsidRPr="00123764" w:rsidDel="00B83E32">
        <w:t xml:space="preserve"> </w:t>
      </w:r>
      <w:r w:rsidR="00CB6EAB">
        <w:t xml:space="preserve">denoted by the higher layer parameter </w:t>
      </w:r>
      <w:r w:rsidR="00CB6EAB" w:rsidRPr="00F332AB">
        <w:rPr>
          <w:i/>
        </w:rPr>
        <w:t>maxNrofCLI-RSSI-Resources-r16</w:t>
      </w:r>
      <w:r w:rsidR="00CB6EAB" w:rsidRPr="00FF4867">
        <w:t xml:space="preserve"> </w:t>
      </w:r>
      <w:r w:rsidR="00123764" w:rsidRPr="00123764">
        <w:t>.</w:t>
      </w:r>
      <w:r w:rsidR="00123764">
        <w:t xml:space="preserve"> For Measurement resource type#2, the number of measurement resources </w:t>
      </w:r>
      <w:r w:rsidR="00CB6EAB">
        <w:t xml:space="preserve">can be smaller and </w:t>
      </w:r>
      <w:r w:rsidR="00123764">
        <w:t>is FFS.</w:t>
      </w:r>
      <w:bookmarkEnd w:id="108"/>
      <w:r w:rsidR="00123764">
        <w:t xml:space="preserve"> </w:t>
      </w:r>
    </w:p>
    <w:p w14:paraId="6577D43E" w14:textId="517F9128" w:rsidR="003D3D74" w:rsidRDefault="003D3D74" w:rsidP="00F332AB">
      <w:r>
        <w:t>Regarding the second FFS ("UE behavior for measurement"):</w:t>
      </w:r>
    </w:p>
    <w:p w14:paraId="0B6FD217" w14:textId="5DFE9477" w:rsidR="003D3D74" w:rsidRDefault="003D3D74" w:rsidP="00F332AB">
      <w:pPr>
        <w:pStyle w:val="ListBullet"/>
        <w:numPr>
          <w:ilvl w:val="0"/>
          <w:numId w:val="58"/>
        </w:numPr>
      </w:pPr>
      <w:r>
        <w:t xml:space="preserve">The specific behavior of the UE needs to be clearly defined, as it is currently unclear how the UE should report measurements when a resource </w:t>
      </w:r>
      <w:proofErr w:type="gramStart"/>
      <w:r>
        <w:t>spans</w:t>
      </w:r>
      <w:proofErr w:type="gramEnd"/>
      <w:r>
        <w:t xml:space="preserve"> multiple </w:t>
      </w:r>
      <w:r w:rsidR="006709EC">
        <w:t>DL</w:t>
      </w:r>
      <w:r>
        <w:t xml:space="preserve"> subbands. This issue is addressed and detailed solutions are provided in Section 3.3.</w:t>
      </w:r>
      <w:r w:rsidR="00E124F8">
        <w:t>2</w:t>
      </w:r>
      <w:r>
        <w:t>.</w:t>
      </w:r>
    </w:p>
    <w:p w14:paraId="0B34A121" w14:textId="45A25C24" w:rsidR="004C0D6D" w:rsidRDefault="00FD6429" w:rsidP="00285BA1">
      <w:pPr>
        <w:pStyle w:val="Heading3"/>
      </w:pPr>
      <w:r>
        <w:t>3</w:t>
      </w:r>
      <w:r w:rsidR="000F1799">
        <w:t>.1.</w:t>
      </w:r>
      <w:r w:rsidR="00123764">
        <w:t>2</w:t>
      </w:r>
      <w:r w:rsidR="000F1799">
        <w:tab/>
      </w:r>
      <w:r w:rsidR="005A5AC1" w:rsidRPr="000F1799">
        <w:t xml:space="preserve">Aperiodic/periodic/semi-persistent </w:t>
      </w:r>
      <w:r w:rsidR="00231407">
        <w:t>R</w:t>
      </w:r>
      <w:r w:rsidR="00DC16AA">
        <w:t>esources</w:t>
      </w:r>
    </w:p>
    <w:p w14:paraId="3B8B1554" w14:textId="77777777" w:rsidR="00CF2936" w:rsidRDefault="00C97B2D" w:rsidP="001F29C7">
      <w:pPr>
        <w:jc w:val="both"/>
        <w:rPr>
          <w:lang w:eastAsia="ja-JP"/>
        </w:rPr>
      </w:pPr>
      <w:r>
        <w:rPr>
          <w:lang w:eastAsia="ja-JP"/>
        </w:rPr>
        <w:t xml:space="preserve">Using the legacy framework, the resources for CLI-RSSI and SRS-RSRP can be set to be aperiodic, </w:t>
      </w:r>
      <w:proofErr w:type="gramStart"/>
      <w:r>
        <w:rPr>
          <w:lang w:eastAsia="ja-JP"/>
        </w:rPr>
        <w:t>periodic</w:t>
      </w:r>
      <w:proofErr w:type="gramEnd"/>
      <w:r>
        <w:rPr>
          <w:lang w:eastAsia="ja-JP"/>
        </w:rPr>
        <w:t xml:space="preserve"> or semi-persistent. </w:t>
      </w:r>
    </w:p>
    <w:p w14:paraId="0554B31A" w14:textId="2BBA794E" w:rsidR="00CF2936" w:rsidRPr="00CF2936" w:rsidRDefault="00CF2936" w:rsidP="00CF2936">
      <w:pPr>
        <w:jc w:val="both"/>
      </w:pPr>
      <w:r>
        <w:rPr>
          <w:lang w:eastAsia="ja-JP"/>
        </w:rPr>
        <w:t>However, i</w:t>
      </w:r>
      <w:r w:rsidRPr="00CF2936">
        <w:t xml:space="preserve">n a subband full-duplex context, </w:t>
      </w:r>
      <w:r>
        <w:t xml:space="preserve">UE-UE </w:t>
      </w:r>
      <w:r w:rsidRPr="00CF2936">
        <w:t xml:space="preserve">CLI is characterized by its bursty and sudden appearance. </w:t>
      </w:r>
      <w:r>
        <w:t xml:space="preserve">As mentioned in Section 3, </w:t>
      </w:r>
      <w:r w:rsidRPr="00CF2936">
        <w:t>uplink transmissions from neighboring UEs</w:t>
      </w:r>
      <w:r>
        <w:t xml:space="preserve"> that are scheduled together in the SBFD slot</w:t>
      </w:r>
      <w:r w:rsidRPr="00CF2936">
        <w:t xml:space="preserve"> can occur unpredictably, leading to intermittent interference events that are not consistent over time. Due to the dynamic and sporadic nature of this interference:</w:t>
      </w:r>
    </w:p>
    <w:p w14:paraId="1D67AFCF" w14:textId="3F41D9EC" w:rsidR="00CF2936" w:rsidRPr="00CF2936" w:rsidRDefault="00CF2936" w:rsidP="00CF2936">
      <w:pPr>
        <w:numPr>
          <w:ilvl w:val="0"/>
          <w:numId w:val="59"/>
        </w:numPr>
        <w:jc w:val="both"/>
        <w:rPr>
          <w:lang w:eastAsia="ja-JP"/>
        </w:rPr>
      </w:pPr>
      <w:r w:rsidRPr="00CF2936">
        <w:rPr>
          <w:lang w:eastAsia="ja-JP"/>
        </w:rPr>
        <w:t>Configuring periodic or semi-persistent measurement resources for CLI-RSSI measurements would lead to unnecessary resource allocation during times when interference is not present. This could result in wasted resources and increased signaling overhead without providing additional benefit.</w:t>
      </w:r>
    </w:p>
    <w:p w14:paraId="2CA609FE" w14:textId="5F8C5827" w:rsidR="00CF2936" w:rsidRPr="00CF2936" w:rsidRDefault="00CF2936" w:rsidP="00CF2936">
      <w:pPr>
        <w:numPr>
          <w:ilvl w:val="0"/>
          <w:numId w:val="59"/>
        </w:numPr>
        <w:jc w:val="both"/>
        <w:rPr>
          <w:lang w:eastAsia="ja-JP"/>
        </w:rPr>
      </w:pPr>
      <w:r w:rsidRPr="00CF2936">
        <w:rPr>
          <w:lang w:eastAsia="ja-JP"/>
        </w:rPr>
        <w:t xml:space="preserve">Since CLI events are not continuous, it is more efficient to utilize </w:t>
      </w:r>
      <w:r w:rsidRPr="00F332AB">
        <w:rPr>
          <w:lang w:eastAsia="ja-JP"/>
        </w:rPr>
        <w:t>aperiodic measurement resources</w:t>
      </w:r>
      <w:r w:rsidRPr="00CF2936">
        <w:rPr>
          <w:lang w:eastAsia="ja-JP"/>
        </w:rPr>
        <w:t xml:space="preserve">. This allows the UE to perform measurements when interference is </w:t>
      </w:r>
      <w:proofErr w:type="gramStart"/>
      <w:r w:rsidRPr="00CF2936">
        <w:rPr>
          <w:lang w:eastAsia="ja-JP"/>
        </w:rPr>
        <w:t>actually detected</w:t>
      </w:r>
      <w:proofErr w:type="gramEnd"/>
      <w:r w:rsidRPr="00CF2936">
        <w:rPr>
          <w:lang w:eastAsia="ja-JP"/>
        </w:rPr>
        <w:t xml:space="preserve"> or expected, ensuring timely and relevant reporting without the need for constant monitoring.</w:t>
      </w:r>
      <w:r>
        <w:rPr>
          <w:lang w:eastAsia="ja-JP"/>
        </w:rPr>
        <w:t xml:space="preserve"> </w:t>
      </w:r>
    </w:p>
    <w:p w14:paraId="4C65D0F6" w14:textId="1DE818EB" w:rsidR="00CF2936" w:rsidRPr="00CF2936" w:rsidRDefault="00CF2936" w:rsidP="00F332AB">
      <w:pPr>
        <w:pStyle w:val="Observation"/>
        <w:ind w:left="1710" w:hanging="1710"/>
      </w:pPr>
      <w:bookmarkStart w:id="109" w:name="_Toc178951020"/>
      <w:r w:rsidRPr="00CF2936">
        <w:t xml:space="preserve">Periodic or Semi-Persistent </w:t>
      </w:r>
      <w:r>
        <w:t>m</w:t>
      </w:r>
      <w:r w:rsidRPr="00CF2936">
        <w:t xml:space="preserve">easurement </w:t>
      </w:r>
      <w:r>
        <w:t>r</w:t>
      </w:r>
      <w:r w:rsidRPr="00CF2936">
        <w:t xml:space="preserve">esources </w:t>
      </w:r>
      <w:r>
        <w:t>are inefficient. Aperiodic resources provide good picture of the CLI without the extra overhead.</w:t>
      </w:r>
      <w:bookmarkEnd w:id="109"/>
    </w:p>
    <w:p w14:paraId="78DA2631" w14:textId="177EE8C8" w:rsidR="00CF2936" w:rsidRPr="00CF2936" w:rsidRDefault="00CF2936" w:rsidP="00CF2936">
      <w:pPr>
        <w:jc w:val="both"/>
        <w:rPr>
          <w:lang w:eastAsia="ja-JP"/>
        </w:rPr>
      </w:pPr>
      <w:r w:rsidRPr="00CF2936">
        <w:rPr>
          <w:lang w:eastAsia="ja-JP"/>
        </w:rPr>
        <w:t xml:space="preserve">In summary, </w:t>
      </w:r>
      <w:r>
        <w:rPr>
          <w:lang w:eastAsia="ja-JP"/>
        </w:rPr>
        <w:t>since UE-UE CLI is not a major issue for SBFD operation</w:t>
      </w:r>
      <w:r w:rsidRPr="00CF2936">
        <w:rPr>
          <w:lang w:eastAsia="ja-JP"/>
        </w:rPr>
        <w:t xml:space="preserve"> </w:t>
      </w:r>
      <w:r>
        <w:rPr>
          <w:lang w:eastAsia="ja-JP"/>
        </w:rPr>
        <w:t>and</w:t>
      </w:r>
      <w:r w:rsidRPr="00CF2936">
        <w:rPr>
          <w:lang w:eastAsia="ja-JP"/>
        </w:rPr>
        <w:t xml:space="preserve"> is unpredictable and occurs suddenly, it is more effective to employ measurement strategies that are responsive to actual interference events rather than relying on fixed, periodic measurement schedules.</w:t>
      </w:r>
    </w:p>
    <w:p w14:paraId="550702F8" w14:textId="073A8927" w:rsidR="004C0D6D" w:rsidRDefault="004C0D6D" w:rsidP="001F29C7">
      <w:pPr>
        <w:jc w:val="both"/>
        <w:rPr>
          <w:lang w:eastAsia="ja-JP"/>
        </w:rPr>
      </w:pPr>
    </w:p>
    <w:p w14:paraId="549E2938" w14:textId="6BAC404F" w:rsidR="000056DF" w:rsidRDefault="00984FEA" w:rsidP="00984FEA">
      <w:pPr>
        <w:pStyle w:val="Proposal"/>
        <w:rPr>
          <w:lang w:eastAsia="ja-JP"/>
        </w:rPr>
      </w:pPr>
      <w:bookmarkStart w:id="110" w:name="_Toc178952920"/>
      <w:r>
        <w:t xml:space="preserve">Support aperiodic resource sets for CLI-RSSI and SRS-RSRP measurement resources.  </w:t>
      </w:r>
      <w:r w:rsidR="003118DA">
        <w:t>Do not support periodic and semi-persistent resources.</w:t>
      </w:r>
      <w:bookmarkEnd w:id="110"/>
    </w:p>
    <w:p w14:paraId="24FDBB4D" w14:textId="755CBAE4" w:rsidR="00B72CB0" w:rsidRDefault="00B72CB0" w:rsidP="00F332AB">
      <w:pPr>
        <w:pStyle w:val="Heading3"/>
      </w:pPr>
      <w:r>
        <w:t>3.1.3</w:t>
      </w:r>
      <w:r>
        <w:tab/>
        <w:t xml:space="preserve">Resources Configuration </w:t>
      </w:r>
    </w:p>
    <w:p w14:paraId="337C9CB0" w14:textId="54E8500A" w:rsidR="00B72CB0" w:rsidRDefault="00B72CB0" w:rsidP="00B72CB0">
      <w:pPr>
        <w:jc w:val="both"/>
        <w:rPr>
          <w:lang w:eastAsia="ja-JP"/>
        </w:rPr>
      </w:pPr>
      <w:r>
        <w:rPr>
          <w:lang w:eastAsia="ja-JP"/>
        </w:rPr>
        <w:t>It is also worthy to note that the gNB needs to ensure that the CLI measurement resources overlap with the PUCCH/PUSCH transmissions from other UEs, so that the UE-UE CLI is accurately measured by the victim UEs. The gNB also needs to determine which UEs need to be scheduled to perform UE-UE CLI measurements. In our view, neither of these aspects should be specified, but rather left to gNB implementation.</w:t>
      </w:r>
    </w:p>
    <w:p w14:paraId="4E93CEEC" w14:textId="77777777" w:rsidR="00B72CB0" w:rsidRPr="0092306F" w:rsidRDefault="00B72CB0" w:rsidP="00B72CB0">
      <w:pPr>
        <w:pStyle w:val="Observation"/>
        <w:ind w:left="1710" w:hanging="1710"/>
        <w:rPr>
          <w:rFonts w:ascii="Calibri" w:hAnsi="Calibri" w:cs="Calibri"/>
          <w:sz w:val="22"/>
        </w:rPr>
      </w:pPr>
      <w:bookmarkStart w:id="111" w:name="_Toc178951021"/>
      <w:r>
        <w:t>How a gNB determines which UEs need to be configured and when, for UE-UE CLI measurement, is left for gNB implementation.</w:t>
      </w:r>
      <w:bookmarkEnd w:id="111"/>
    </w:p>
    <w:p w14:paraId="17761C69" w14:textId="77777777" w:rsidR="00B72CB0" w:rsidRDefault="00B72CB0" w:rsidP="00B72CB0">
      <w:pPr>
        <w:jc w:val="both"/>
        <w:rPr>
          <w:lang w:val="en-GB"/>
        </w:rPr>
      </w:pPr>
      <w:r>
        <w:rPr>
          <w:lang w:val="en-GB"/>
        </w:rPr>
        <w:t xml:space="preserve">The legacy CSI framework defines a list of one or more </w:t>
      </w:r>
      <w:r w:rsidRPr="00F33938">
        <w:rPr>
          <w:i/>
          <w:iCs/>
          <w:lang w:val="en-GB"/>
        </w:rPr>
        <w:t>NZP-CSI-RS-</w:t>
      </w:r>
      <w:proofErr w:type="spellStart"/>
      <w:r w:rsidRPr="00F33938">
        <w:rPr>
          <w:i/>
          <w:iCs/>
          <w:lang w:val="en-GB"/>
        </w:rPr>
        <w:t>ResourceSet</w:t>
      </w:r>
      <w:proofErr w:type="spellEnd"/>
      <w:r>
        <w:rPr>
          <w:lang w:val="en-GB"/>
        </w:rPr>
        <w:t xml:space="preserve">, </w:t>
      </w:r>
      <w:r w:rsidRPr="00F33938">
        <w:rPr>
          <w:i/>
          <w:iCs/>
          <w:lang w:val="en-GB"/>
        </w:rPr>
        <w:t>CSI-IM-</w:t>
      </w:r>
      <w:proofErr w:type="spellStart"/>
      <w:r w:rsidRPr="00F33938">
        <w:rPr>
          <w:i/>
          <w:iCs/>
          <w:lang w:val="en-GB"/>
        </w:rPr>
        <w:t>ResourceSet</w:t>
      </w:r>
      <w:proofErr w:type="spellEnd"/>
      <w:r>
        <w:rPr>
          <w:lang w:val="en-GB"/>
        </w:rPr>
        <w:t xml:space="preserve"> or </w:t>
      </w:r>
      <w:r w:rsidRPr="00F33938">
        <w:rPr>
          <w:i/>
          <w:iCs/>
          <w:lang w:val="en-GB"/>
        </w:rPr>
        <w:t>CSI-SSB-</w:t>
      </w:r>
      <w:proofErr w:type="spellStart"/>
      <w:r w:rsidRPr="00F33938">
        <w:rPr>
          <w:i/>
          <w:iCs/>
          <w:lang w:val="en-GB"/>
        </w:rPr>
        <w:t>ResourceSet</w:t>
      </w:r>
      <w:proofErr w:type="spellEnd"/>
      <w:r>
        <w:rPr>
          <w:i/>
          <w:iCs/>
          <w:lang w:val="en-GB"/>
        </w:rPr>
        <w:t xml:space="preserve"> </w:t>
      </w:r>
      <w:r>
        <w:rPr>
          <w:lang w:val="en-GB"/>
        </w:rPr>
        <w:t xml:space="preserve">within a CSI Resource Setting which indicate which resources are used for measurement. For L1 based UE/UE based CLI enhancement, one can simply extend this to include a CLI measurement resource set for both SRS-RSRP and CLI-RSSI measurements. The proposed </w:t>
      </w:r>
      <w:r>
        <w:rPr>
          <w:i/>
          <w:iCs/>
          <w:lang w:val="en-GB"/>
        </w:rPr>
        <w:t>resource sets</w:t>
      </w:r>
      <w:r>
        <w:rPr>
          <w:lang w:val="en-GB"/>
        </w:rPr>
        <w:t xml:space="preserve"> can be </w:t>
      </w:r>
      <w:proofErr w:type="gramStart"/>
      <w:r>
        <w:rPr>
          <w:lang w:val="en-GB"/>
        </w:rPr>
        <w:t>similar to</w:t>
      </w:r>
      <w:proofErr w:type="gramEnd"/>
      <w:r>
        <w:rPr>
          <w:lang w:val="en-GB"/>
        </w:rPr>
        <w:t xml:space="preserve"> the CSI-IM resource set configuration, or a new parameter, e.g., based on the existing </w:t>
      </w:r>
      <w:proofErr w:type="spellStart"/>
      <w:r w:rsidRPr="00F33938">
        <w:rPr>
          <w:i/>
          <w:iCs/>
          <w:lang w:val="en-GB"/>
        </w:rPr>
        <w:t>MeasObjectCLI</w:t>
      </w:r>
      <w:proofErr w:type="spellEnd"/>
      <w:r>
        <w:rPr>
          <w:lang w:val="en-GB"/>
        </w:rPr>
        <w:t xml:space="preserve"> used for L3 CLI measurements.   </w:t>
      </w:r>
    </w:p>
    <w:p w14:paraId="292CB878" w14:textId="77777777" w:rsidR="00B72CB0" w:rsidRPr="003E49B3" w:rsidRDefault="00B72CB0" w:rsidP="00B72CB0">
      <w:pPr>
        <w:pStyle w:val="Proposal"/>
        <w:rPr>
          <w:lang w:val="en-GB"/>
        </w:rPr>
      </w:pPr>
      <w:bookmarkStart w:id="112" w:name="_Toc178952921"/>
      <w:r>
        <w:rPr>
          <w:lang w:val="en-GB"/>
        </w:rPr>
        <w:t>Support</w:t>
      </w:r>
      <w:r w:rsidRPr="003E49B3">
        <w:rPr>
          <w:lang w:val="en-GB"/>
        </w:rPr>
        <w:t xml:space="preserve"> to add two separate resource set list for UE-UE CLI measurement in </w:t>
      </w:r>
      <w:r w:rsidRPr="008C4648">
        <w:rPr>
          <w:i/>
          <w:iCs/>
          <w:lang w:val="en-GB"/>
        </w:rPr>
        <w:t>CSI-</w:t>
      </w:r>
      <w:proofErr w:type="spellStart"/>
      <w:r w:rsidRPr="008C4648">
        <w:rPr>
          <w:i/>
          <w:iCs/>
          <w:lang w:val="en-GB"/>
        </w:rPr>
        <w:t>ResourceConfig</w:t>
      </w:r>
      <w:proofErr w:type="spellEnd"/>
      <w:r w:rsidRPr="003E49B3">
        <w:rPr>
          <w:lang w:val="en-GB"/>
        </w:rPr>
        <w:t xml:space="preserve">. These separate resource sets contain the resource configurations for CLI-RSSI and SRS-RSRP </w:t>
      </w:r>
      <w:r>
        <w:rPr>
          <w:lang w:val="en-GB"/>
        </w:rPr>
        <w:t>measurement</w:t>
      </w:r>
      <w:r w:rsidRPr="003E49B3">
        <w:rPr>
          <w:lang w:val="en-GB"/>
        </w:rPr>
        <w:t xml:space="preserve"> resources.</w:t>
      </w:r>
      <w:bookmarkEnd w:id="112"/>
      <w:r w:rsidRPr="003E49B3">
        <w:rPr>
          <w:lang w:val="en-GB"/>
        </w:rPr>
        <w:t xml:space="preserve"> </w:t>
      </w:r>
    </w:p>
    <w:p w14:paraId="33ADA2A5" w14:textId="77777777" w:rsidR="00B72CB0" w:rsidRPr="002D3917" w:rsidRDefault="00B72CB0" w:rsidP="00B72CB0">
      <w:pPr>
        <w:pStyle w:val="TH"/>
        <w:rPr>
          <w:color w:val="FF0000"/>
          <w:u w:val="single"/>
          <w:lang w:val="en-US"/>
        </w:rPr>
      </w:pPr>
      <w:r w:rsidRPr="71270826">
        <w:rPr>
          <w:i/>
          <w:lang w:val="en-US"/>
        </w:rPr>
        <w:t>CSI-</w:t>
      </w:r>
      <w:proofErr w:type="spellStart"/>
      <w:r w:rsidRPr="71270826">
        <w:rPr>
          <w:i/>
          <w:lang w:val="en-US"/>
        </w:rPr>
        <w:t>ResourceConfig</w:t>
      </w:r>
      <w:proofErr w:type="spellEnd"/>
      <w:r w:rsidRPr="71270826">
        <w:rPr>
          <w:lang w:val="en-US"/>
        </w:rPr>
        <w:t xml:space="preserve"> information element </w:t>
      </w:r>
      <w:r w:rsidRPr="71270826">
        <w:rPr>
          <w:u w:val="single"/>
          <w:lang w:val="en-US"/>
        </w:rPr>
        <w:t xml:space="preserve">with required modifications for L1-UE UE CLI enhancements shown in </w:t>
      </w:r>
      <w:proofErr w:type="gramStart"/>
      <w:r w:rsidRPr="71270826">
        <w:rPr>
          <w:color w:val="FF0000"/>
          <w:u w:val="single"/>
          <w:lang w:val="en-US"/>
        </w:rPr>
        <w:t>red</w:t>
      </w:r>
      <w:proofErr w:type="gramEnd"/>
    </w:p>
    <w:p w14:paraId="27455F9F" w14:textId="77777777" w:rsidR="00B72CB0" w:rsidRPr="00DD3263" w:rsidRDefault="00B72CB0" w:rsidP="00B72CB0">
      <w:pPr>
        <w:pStyle w:val="PL"/>
        <w:rPr>
          <w:color w:val="808080"/>
          <w:sz w:val="10"/>
          <w:szCs w:val="10"/>
        </w:rPr>
      </w:pPr>
      <w:r w:rsidRPr="00DD3263">
        <w:rPr>
          <w:color w:val="808080"/>
          <w:sz w:val="10"/>
          <w:szCs w:val="10"/>
        </w:rPr>
        <w:t>-- ASN1START</w:t>
      </w:r>
    </w:p>
    <w:p w14:paraId="2B721BC6" w14:textId="77777777" w:rsidR="00B72CB0" w:rsidRPr="00DD3263" w:rsidRDefault="00B72CB0" w:rsidP="00B72CB0">
      <w:pPr>
        <w:pStyle w:val="PL"/>
        <w:rPr>
          <w:color w:val="808080"/>
          <w:sz w:val="10"/>
          <w:szCs w:val="10"/>
        </w:rPr>
      </w:pPr>
      <w:r w:rsidRPr="00DD3263">
        <w:rPr>
          <w:color w:val="808080"/>
          <w:sz w:val="10"/>
          <w:szCs w:val="10"/>
        </w:rPr>
        <w:t>-- TAG-CSI-RESOURCECONFIG-START</w:t>
      </w:r>
    </w:p>
    <w:p w14:paraId="53A03992" w14:textId="77777777" w:rsidR="00B72CB0" w:rsidRPr="00DD3263" w:rsidRDefault="00B72CB0" w:rsidP="00B72CB0">
      <w:pPr>
        <w:pStyle w:val="PL"/>
        <w:rPr>
          <w:sz w:val="10"/>
          <w:szCs w:val="10"/>
        </w:rPr>
      </w:pPr>
    </w:p>
    <w:p w14:paraId="44CD6A2F" w14:textId="77777777" w:rsidR="00B72CB0" w:rsidRPr="00DD3263" w:rsidRDefault="00B72CB0" w:rsidP="00B72CB0">
      <w:pPr>
        <w:pStyle w:val="PL"/>
        <w:rPr>
          <w:sz w:val="10"/>
          <w:szCs w:val="10"/>
        </w:rPr>
      </w:pPr>
      <w:r w:rsidRPr="00DD3263">
        <w:rPr>
          <w:sz w:val="10"/>
          <w:szCs w:val="10"/>
        </w:rPr>
        <w:t xml:space="preserve">CSI-ResourceConfig ::=      </w:t>
      </w:r>
      <w:r w:rsidRPr="00DD3263">
        <w:rPr>
          <w:color w:val="993366"/>
          <w:sz w:val="10"/>
          <w:szCs w:val="10"/>
        </w:rPr>
        <w:t>SEQUENCE</w:t>
      </w:r>
      <w:r w:rsidRPr="00DD3263">
        <w:rPr>
          <w:sz w:val="10"/>
          <w:szCs w:val="10"/>
        </w:rPr>
        <w:t xml:space="preserve"> {</w:t>
      </w:r>
    </w:p>
    <w:p w14:paraId="176F663E" w14:textId="77777777" w:rsidR="00B72CB0" w:rsidRPr="00DD3263" w:rsidRDefault="00B72CB0" w:rsidP="00B72CB0">
      <w:pPr>
        <w:pStyle w:val="PL"/>
        <w:rPr>
          <w:sz w:val="10"/>
          <w:szCs w:val="10"/>
        </w:rPr>
      </w:pPr>
      <w:r w:rsidRPr="00DD3263">
        <w:rPr>
          <w:sz w:val="10"/>
          <w:szCs w:val="10"/>
        </w:rPr>
        <w:t xml:space="preserve">    csi-ResourceConfigId        CSI-ResourceConfigId,</w:t>
      </w:r>
    </w:p>
    <w:p w14:paraId="27B211D8" w14:textId="77777777" w:rsidR="00B72CB0" w:rsidRPr="00DD3263" w:rsidRDefault="00B72CB0" w:rsidP="00B72CB0">
      <w:pPr>
        <w:pStyle w:val="PL"/>
        <w:rPr>
          <w:sz w:val="10"/>
          <w:szCs w:val="10"/>
        </w:rPr>
      </w:pPr>
      <w:r w:rsidRPr="00DD3263">
        <w:rPr>
          <w:sz w:val="10"/>
          <w:szCs w:val="10"/>
        </w:rPr>
        <w:t xml:space="preserve">    csi-RS-ResourceSetList      </w:t>
      </w:r>
      <w:r w:rsidRPr="00DD3263">
        <w:rPr>
          <w:color w:val="993366"/>
          <w:sz w:val="10"/>
          <w:szCs w:val="10"/>
        </w:rPr>
        <w:t>CHOICE</w:t>
      </w:r>
      <w:r w:rsidRPr="00DD3263">
        <w:rPr>
          <w:sz w:val="10"/>
          <w:szCs w:val="10"/>
        </w:rPr>
        <w:t xml:space="preserve"> {</w:t>
      </w:r>
    </w:p>
    <w:p w14:paraId="75636395" w14:textId="77777777" w:rsidR="00B72CB0" w:rsidRPr="00DD3263" w:rsidRDefault="00B72CB0" w:rsidP="00B72CB0">
      <w:pPr>
        <w:pStyle w:val="PL"/>
        <w:rPr>
          <w:sz w:val="10"/>
          <w:szCs w:val="10"/>
        </w:rPr>
      </w:pPr>
      <w:r w:rsidRPr="00DD3263">
        <w:rPr>
          <w:sz w:val="10"/>
          <w:szCs w:val="10"/>
        </w:rPr>
        <w:t xml:space="preserve">        nzp-CSI-RS-SSB              </w:t>
      </w:r>
      <w:r w:rsidRPr="00DD3263">
        <w:rPr>
          <w:color w:val="993366"/>
          <w:sz w:val="10"/>
          <w:szCs w:val="10"/>
        </w:rPr>
        <w:t>SEQUENCE</w:t>
      </w:r>
      <w:r w:rsidRPr="00DD3263">
        <w:rPr>
          <w:sz w:val="10"/>
          <w:szCs w:val="10"/>
        </w:rPr>
        <w:t xml:space="preserve"> {</w:t>
      </w:r>
    </w:p>
    <w:p w14:paraId="00F03C5A" w14:textId="77777777" w:rsidR="00B72CB0" w:rsidRPr="00DD3263" w:rsidRDefault="00B72CB0" w:rsidP="00B72CB0">
      <w:pPr>
        <w:pStyle w:val="PL"/>
        <w:rPr>
          <w:sz w:val="10"/>
          <w:szCs w:val="10"/>
        </w:rPr>
      </w:pPr>
      <w:r w:rsidRPr="00DD3263">
        <w:rPr>
          <w:sz w:val="10"/>
          <w:szCs w:val="10"/>
        </w:rPr>
        <w:t xml:space="preserve">            nzp-CSI-RS-ResourceSetList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(1..maxNrofNZP-CSI-RS-ResourceSetsPerConfig))</w:t>
      </w:r>
      <w:r w:rsidRPr="00DD3263">
        <w:rPr>
          <w:color w:val="993366"/>
          <w:sz w:val="10"/>
          <w:szCs w:val="10"/>
        </w:rPr>
        <w:t xml:space="preserve"> OF</w:t>
      </w:r>
      <w:r w:rsidRPr="00DD3263">
        <w:rPr>
          <w:sz w:val="10"/>
          <w:szCs w:val="10"/>
        </w:rPr>
        <w:t xml:space="preserve"> NZP-CSI-RS-ResourceSetId</w:t>
      </w:r>
    </w:p>
    <w:p w14:paraId="1B47E77E" w14:textId="77777777" w:rsidR="00B72CB0" w:rsidRPr="00DD3263" w:rsidRDefault="00B72CB0" w:rsidP="00B72CB0">
      <w:pPr>
        <w:pStyle w:val="PL"/>
        <w:rPr>
          <w:color w:val="808080"/>
          <w:sz w:val="10"/>
          <w:szCs w:val="10"/>
        </w:rPr>
      </w:pPr>
      <w:r w:rsidRPr="00DD3263">
        <w:rPr>
          <w:sz w:val="10"/>
          <w:szCs w:val="10"/>
        </w:rPr>
        <w:t xml:space="preserve">                                                                                                                            </w:t>
      </w:r>
      <w:r w:rsidRPr="00DD3263">
        <w:rPr>
          <w:color w:val="993366"/>
          <w:sz w:val="10"/>
          <w:szCs w:val="10"/>
        </w:rPr>
        <w:t>OPTIONAL</w:t>
      </w:r>
      <w:r w:rsidRPr="00DD3263">
        <w:rPr>
          <w:sz w:val="10"/>
          <w:szCs w:val="10"/>
        </w:rPr>
        <w:t xml:space="preserve">, </w:t>
      </w:r>
      <w:r w:rsidRPr="00DD3263">
        <w:rPr>
          <w:color w:val="808080"/>
          <w:sz w:val="10"/>
          <w:szCs w:val="10"/>
        </w:rPr>
        <w:t>-- Need R</w:t>
      </w:r>
    </w:p>
    <w:p w14:paraId="3088995A" w14:textId="77777777" w:rsidR="00B72CB0" w:rsidRPr="00DD3263" w:rsidRDefault="00B72CB0" w:rsidP="00B72CB0">
      <w:pPr>
        <w:pStyle w:val="PL"/>
        <w:rPr>
          <w:color w:val="808080"/>
          <w:sz w:val="10"/>
          <w:szCs w:val="10"/>
        </w:rPr>
      </w:pPr>
      <w:r w:rsidRPr="00DD3263">
        <w:rPr>
          <w:sz w:val="10"/>
          <w:szCs w:val="10"/>
        </w:rPr>
        <w:t xml:space="preserve">            csi-SSB-ResourceSetList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(1..maxNrofCSI-SSB-ResourceSetsPerConfig))</w:t>
      </w:r>
      <w:r w:rsidRPr="00DD3263">
        <w:rPr>
          <w:color w:val="993366"/>
          <w:sz w:val="10"/>
          <w:szCs w:val="10"/>
        </w:rPr>
        <w:t xml:space="preserve"> OF</w:t>
      </w:r>
      <w:r w:rsidRPr="00DD3263">
        <w:rPr>
          <w:sz w:val="10"/>
          <w:szCs w:val="10"/>
        </w:rPr>
        <w:t xml:space="preserve">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036FE91A" w14:textId="77777777" w:rsidR="00B72CB0" w:rsidRPr="00DD3263" w:rsidRDefault="00B72CB0" w:rsidP="00B72CB0">
      <w:pPr>
        <w:pStyle w:val="PL"/>
        <w:rPr>
          <w:sz w:val="10"/>
          <w:szCs w:val="10"/>
        </w:rPr>
      </w:pPr>
      <w:r w:rsidRPr="00DD3263">
        <w:rPr>
          <w:sz w:val="10"/>
          <w:szCs w:val="10"/>
        </w:rPr>
        <w:t xml:space="preserve">        },</w:t>
      </w:r>
    </w:p>
    <w:p w14:paraId="774E4CA4" w14:textId="77777777" w:rsidR="00B72CB0" w:rsidRDefault="00B72CB0" w:rsidP="00B72CB0">
      <w:pPr>
        <w:pStyle w:val="PL"/>
        <w:rPr>
          <w:sz w:val="10"/>
          <w:szCs w:val="10"/>
        </w:rPr>
      </w:pPr>
      <w:r w:rsidRPr="00DD3263">
        <w:rPr>
          <w:sz w:val="10"/>
          <w:szCs w:val="10"/>
        </w:rPr>
        <w:t xml:space="preserve">        csi-IM-ResourceSetList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(1..maxNrofCSI-IM-ResourceSetsPerConfig))</w:t>
      </w:r>
      <w:r w:rsidRPr="00DD3263">
        <w:rPr>
          <w:color w:val="993366"/>
          <w:sz w:val="10"/>
          <w:szCs w:val="10"/>
        </w:rPr>
        <w:t xml:space="preserve"> OF</w:t>
      </w:r>
      <w:r w:rsidRPr="00DD3263">
        <w:rPr>
          <w:sz w:val="10"/>
          <w:szCs w:val="10"/>
        </w:rPr>
        <w:t xml:space="preserve"> CSI-IM-ResourceSetId</w:t>
      </w:r>
    </w:p>
    <w:p w14:paraId="11DF2EFF" w14:textId="77777777" w:rsidR="00B72CB0" w:rsidRDefault="00B72CB0" w:rsidP="00B72CB0">
      <w:pPr>
        <w:pStyle w:val="PL"/>
        <w:rPr>
          <w:color w:val="FF0000"/>
          <w:sz w:val="10"/>
          <w:szCs w:val="10"/>
        </w:rPr>
      </w:pPr>
      <w:r>
        <w:rPr>
          <w:sz w:val="10"/>
          <w:szCs w:val="10"/>
        </w:rPr>
        <w:t xml:space="preserve">        </w:t>
      </w:r>
      <w:r w:rsidRPr="00E316D6">
        <w:rPr>
          <w:color w:val="FF0000"/>
          <w:sz w:val="10"/>
          <w:szCs w:val="10"/>
        </w:rPr>
        <w:t xml:space="preserve">CLI-RSSI-ResourcesList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w:t>
      </w:r>
      <w:r w:rsidRPr="00E316D6">
        <w:rPr>
          <w:color w:val="FF0000"/>
          <w:sz w:val="10"/>
          <w:szCs w:val="10"/>
        </w:rPr>
        <w:t>maxNrof</w:t>
      </w:r>
      <w:r>
        <w:rPr>
          <w:color w:val="FF0000"/>
          <w:sz w:val="10"/>
          <w:szCs w:val="10"/>
        </w:rPr>
        <w:t>CLI-RSSI</w:t>
      </w:r>
      <w:r w:rsidRPr="00E316D6">
        <w:rPr>
          <w:color w:val="FF0000"/>
          <w:sz w:val="10"/>
          <w:szCs w:val="10"/>
        </w:rPr>
        <w:t>-ResourcesPerConfig</w:t>
      </w:r>
      <w:r w:rsidRPr="00DD3263">
        <w:rPr>
          <w:sz w:val="10"/>
          <w:szCs w:val="10"/>
        </w:rPr>
        <w:t>))</w:t>
      </w:r>
      <w:r w:rsidRPr="00DD3263">
        <w:rPr>
          <w:color w:val="993366"/>
          <w:sz w:val="10"/>
          <w:szCs w:val="10"/>
        </w:rPr>
        <w:t xml:space="preserve"> OF</w:t>
      </w:r>
      <w:r w:rsidRPr="00DD3263">
        <w:rPr>
          <w:sz w:val="10"/>
          <w:szCs w:val="10"/>
        </w:rPr>
        <w:t xml:space="preserve"> </w:t>
      </w:r>
      <w:r>
        <w:rPr>
          <w:color w:val="FF0000"/>
          <w:sz w:val="10"/>
          <w:szCs w:val="10"/>
        </w:rPr>
        <w:t>CLI-RSSI</w:t>
      </w:r>
      <w:r w:rsidRPr="00E316D6">
        <w:rPr>
          <w:color w:val="FF0000"/>
          <w:sz w:val="10"/>
          <w:szCs w:val="10"/>
        </w:rPr>
        <w:t>-Resource</w:t>
      </w:r>
      <w:r>
        <w:rPr>
          <w:color w:val="FF0000"/>
          <w:sz w:val="10"/>
          <w:szCs w:val="10"/>
        </w:rPr>
        <w:t>s</w:t>
      </w:r>
      <w:r w:rsidRPr="00E316D6">
        <w:rPr>
          <w:color w:val="FF0000"/>
          <w:sz w:val="10"/>
          <w:szCs w:val="10"/>
        </w:rPr>
        <w:t>Id</w:t>
      </w:r>
      <w:r>
        <w:rPr>
          <w:color w:val="FF0000"/>
          <w:sz w:val="10"/>
          <w:szCs w:val="10"/>
        </w:rPr>
        <w:tab/>
      </w:r>
      <w:r w:rsidRPr="00DD3263">
        <w:rPr>
          <w:color w:val="993366"/>
          <w:sz w:val="10"/>
          <w:szCs w:val="10"/>
        </w:rPr>
        <w:t>OPTIONAL</w:t>
      </w:r>
      <w:r w:rsidRPr="00DD3263">
        <w:rPr>
          <w:sz w:val="10"/>
          <w:szCs w:val="10"/>
        </w:rPr>
        <w:t xml:space="preserve">, </w:t>
      </w:r>
      <w:r w:rsidRPr="00DD3263">
        <w:rPr>
          <w:color w:val="808080"/>
          <w:sz w:val="10"/>
          <w:szCs w:val="10"/>
        </w:rPr>
        <w:t>-- Need R</w:t>
      </w:r>
    </w:p>
    <w:p w14:paraId="3A1AAECD" w14:textId="6980175F" w:rsidR="00B72CB0" w:rsidRDefault="00B72CB0" w:rsidP="00B72CB0">
      <w:pPr>
        <w:pStyle w:val="PL"/>
        <w:rPr>
          <w:color w:val="FF0000"/>
          <w:sz w:val="10"/>
          <w:szCs w:val="10"/>
        </w:rPr>
      </w:pPr>
      <w:r>
        <w:rPr>
          <w:color w:val="FF0000"/>
          <w:sz w:val="10"/>
          <w:szCs w:val="10"/>
        </w:rPr>
        <w:t xml:space="preserve">        </w:t>
      </w:r>
      <w:r w:rsidRPr="00E316D6">
        <w:rPr>
          <w:color w:val="FF0000"/>
          <w:sz w:val="10"/>
          <w:szCs w:val="10"/>
        </w:rPr>
        <w:t xml:space="preserve">SRS-RSRP-ResourcesetList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w:t>
      </w:r>
      <w:r w:rsidRPr="00E316D6">
        <w:rPr>
          <w:color w:val="FF0000"/>
          <w:sz w:val="10"/>
          <w:szCs w:val="10"/>
        </w:rPr>
        <w:t>maxNrof</w:t>
      </w:r>
      <w:r>
        <w:rPr>
          <w:color w:val="FF0000"/>
          <w:sz w:val="10"/>
          <w:szCs w:val="10"/>
        </w:rPr>
        <w:t>SRS-RSRP</w:t>
      </w:r>
      <w:r w:rsidRPr="00E316D6">
        <w:rPr>
          <w:color w:val="FF0000"/>
          <w:sz w:val="10"/>
          <w:szCs w:val="10"/>
        </w:rPr>
        <w:t>-ResourceSetsPerConfig</w:t>
      </w:r>
      <w:r w:rsidRPr="00DD3263">
        <w:rPr>
          <w:sz w:val="10"/>
          <w:szCs w:val="10"/>
        </w:rPr>
        <w:t>))</w:t>
      </w:r>
      <w:r w:rsidRPr="00DD3263">
        <w:rPr>
          <w:color w:val="993366"/>
          <w:sz w:val="10"/>
          <w:szCs w:val="10"/>
        </w:rPr>
        <w:t xml:space="preserve"> OF</w:t>
      </w:r>
      <w:r w:rsidRPr="00DD3263">
        <w:rPr>
          <w:sz w:val="10"/>
          <w:szCs w:val="10"/>
        </w:rPr>
        <w:t xml:space="preserve"> </w:t>
      </w:r>
      <w:r>
        <w:rPr>
          <w:color w:val="FF0000"/>
          <w:sz w:val="10"/>
          <w:szCs w:val="10"/>
        </w:rPr>
        <w:t>SRS-RSRP</w:t>
      </w:r>
      <w:r w:rsidRPr="00E316D6">
        <w:rPr>
          <w:color w:val="FF0000"/>
          <w:sz w:val="10"/>
          <w:szCs w:val="10"/>
        </w:rPr>
        <w:t>-ResourceSetId</w:t>
      </w:r>
      <w:r>
        <w:rPr>
          <w:color w:val="FF0000"/>
          <w:sz w:val="10"/>
          <w:szCs w:val="10"/>
        </w:rPr>
        <w:tab/>
      </w:r>
      <w:r w:rsidRPr="00DD3263">
        <w:rPr>
          <w:color w:val="993366"/>
          <w:sz w:val="10"/>
          <w:szCs w:val="10"/>
        </w:rPr>
        <w:t>OPTIONAL</w:t>
      </w:r>
      <w:r w:rsidRPr="00DD3263">
        <w:rPr>
          <w:sz w:val="10"/>
          <w:szCs w:val="10"/>
        </w:rPr>
        <w:t xml:space="preserve">, </w:t>
      </w:r>
      <w:r w:rsidRPr="00DD3263">
        <w:rPr>
          <w:color w:val="808080"/>
          <w:sz w:val="10"/>
          <w:szCs w:val="10"/>
        </w:rPr>
        <w:t>-- Need R</w:t>
      </w:r>
    </w:p>
    <w:p w14:paraId="2CB0B0DC" w14:textId="77777777" w:rsidR="00B72CB0" w:rsidRPr="00DD3263" w:rsidRDefault="00B72CB0" w:rsidP="00B72CB0">
      <w:pPr>
        <w:pStyle w:val="PL"/>
        <w:rPr>
          <w:sz w:val="10"/>
          <w:szCs w:val="10"/>
        </w:rPr>
      </w:pPr>
    </w:p>
    <w:p w14:paraId="117DBF37" w14:textId="77777777" w:rsidR="00B72CB0" w:rsidRPr="00DD3263" w:rsidRDefault="00B72CB0" w:rsidP="00B72CB0">
      <w:pPr>
        <w:pStyle w:val="PL"/>
        <w:rPr>
          <w:sz w:val="10"/>
          <w:szCs w:val="10"/>
        </w:rPr>
      </w:pPr>
      <w:r w:rsidRPr="00DD3263">
        <w:rPr>
          <w:sz w:val="10"/>
          <w:szCs w:val="10"/>
        </w:rPr>
        <w:t xml:space="preserve">    },</w:t>
      </w:r>
    </w:p>
    <w:p w14:paraId="201D6BE9" w14:textId="77777777" w:rsidR="00B72CB0" w:rsidRPr="00DD3263" w:rsidRDefault="00B72CB0" w:rsidP="00B72CB0">
      <w:pPr>
        <w:pStyle w:val="PL"/>
        <w:rPr>
          <w:sz w:val="10"/>
          <w:szCs w:val="10"/>
        </w:rPr>
      </w:pPr>
    </w:p>
    <w:p w14:paraId="23C195B3" w14:textId="77777777" w:rsidR="00B72CB0" w:rsidRPr="00DD3263" w:rsidRDefault="00B72CB0" w:rsidP="00B72CB0">
      <w:pPr>
        <w:pStyle w:val="PL"/>
        <w:rPr>
          <w:sz w:val="10"/>
          <w:szCs w:val="10"/>
        </w:rPr>
      </w:pPr>
      <w:r w:rsidRPr="00DD3263">
        <w:rPr>
          <w:sz w:val="10"/>
          <w:szCs w:val="10"/>
        </w:rPr>
        <w:t xml:space="preserve">    bwp-Id                      BWP-Id,</w:t>
      </w:r>
    </w:p>
    <w:p w14:paraId="5498B584" w14:textId="77777777" w:rsidR="00B72CB0" w:rsidRPr="00DD3263" w:rsidRDefault="00B72CB0" w:rsidP="00B72CB0">
      <w:pPr>
        <w:pStyle w:val="PL"/>
        <w:rPr>
          <w:sz w:val="10"/>
          <w:szCs w:val="10"/>
        </w:rPr>
      </w:pPr>
      <w:r w:rsidRPr="00DD3263">
        <w:rPr>
          <w:sz w:val="10"/>
          <w:szCs w:val="10"/>
        </w:rPr>
        <w:t xml:space="preserve">    resourceType                </w:t>
      </w:r>
      <w:r w:rsidRPr="00DD3263">
        <w:rPr>
          <w:color w:val="993366"/>
          <w:sz w:val="10"/>
          <w:szCs w:val="10"/>
        </w:rPr>
        <w:t>ENUMERATED</w:t>
      </w:r>
      <w:r w:rsidRPr="00DD3263">
        <w:rPr>
          <w:sz w:val="10"/>
          <w:szCs w:val="10"/>
        </w:rPr>
        <w:t xml:space="preserve"> { aperiodic, semiPersistent, periodic },</w:t>
      </w:r>
    </w:p>
    <w:p w14:paraId="0178595B" w14:textId="77777777" w:rsidR="00B72CB0" w:rsidRPr="00DD3263" w:rsidRDefault="00B72CB0" w:rsidP="00B72CB0">
      <w:pPr>
        <w:pStyle w:val="PL"/>
        <w:rPr>
          <w:sz w:val="10"/>
          <w:szCs w:val="10"/>
        </w:rPr>
      </w:pPr>
      <w:r w:rsidRPr="00DD3263">
        <w:rPr>
          <w:sz w:val="10"/>
          <w:szCs w:val="10"/>
        </w:rPr>
        <w:t xml:space="preserve">    ...,</w:t>
      </w:r>
    </w:p>
    <w:p w14:paraId="0108A7B8" w14:textId="77777777" w:rsidR="00B72CB0" w:rsidRPr="00DD3263" w:rsidRDefault="00B72CB0" w:rsidP="00B72CB0">
      <w:pPr>
        <w:pStyle w:val="PL"/>
        <w:rPr>
          <w:sz w:val="10"/>
          <w:szCs w:val="10"/>
        </w:rPr>
      </w:pPr>
      <w:r w:rsidRPr="00DD3263">
        <w:rPr>
          <w:sz w:val="10"/>
          <w:szCs w:val="10"/>
        </w:rPr>
        <w:t xml:space="preserve">    [[</w:t>
      </w:r>
    </w:p>
    <w:p w14:paraId="4416DF0A" w14:textId="77777777" w:rsidR="00B72CB0" w:rsidRPr="00DD3263" w:rsidRDefault="00B72CB0" w:rsidP="00B72CB0">
      <w:pPr>
        <w:pStyle w:val="PL"/>
        <w:rPr>
          <w:color w:val="808080"/>
          <w:sz w:val="10"/>
          <w:szCs w:val="10"/>
        </w:rPr>
      </w:pPr>
      <w:r w:rsidRPr="00DD3263">
        <w:rPr>
          <w:sz w:val="10"/>
          <w:szCs w:val="10"/>
        </w:rPr>
        <w:t xml:space="preserve">    csi-SSB-ResourceSetListExt-r17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3C775384" w14:textId="77777777" w:rsidR="00B72CB0" w:rsidRPr="00DD3263" w:rsidRDefault="00B72CB0" w:rsidP="00B72CB0">
      <w:pPr>
        <w:pStyle w:val="PL"/>
        <w:rPr>
          <w:sz w:val="10"/>
          <w:szCs w:val="10"/>
        </w:rPr>
      </w:pPr>
      <w:r w:rsidRPr="00DD3263">
        <w:rPr>
          <w:sz w:val="10"/>
          <w:szCs w:val="10"/>
        </w:rPr>
        <w:t xml:space="preserve">    ]]</w:t>
      </w:r>
    </w:p>
    <w:p w14:paraId="48CBC81E" w14:textId="77777777" w:rsidR="00B72CB0" w:rsidRPr="00DD3263" w:rsidRDefault="00B72CB0" w:rsidP="00B72CB0">
      <w:pPr>
        <w:pStyle w:val="PL"/>
        <w:rPr>
          <w:sz w:val="10"/>
          <w:szCs w:val="10"/>
        </w:rPr>
      </w:pPr>
    </w:p>
    <w:p w14:paraId="4CC90695" w14:textId="77777777" w:rsidR="00B72CB0" w:rsidRPr="00DD3263" w:rsidRDefault="00B72CB0" w:rsidP="00B72CB0">
      <w:pPr>
        <w:pStyle w:val="PL"/>
        <w:rPr>
          <w:color w:val="808080"/>
          <w:sz w:val="10"/>
          <w:szCs w:val="10"/>
        </w:rPr>
      </w:pPr>
      <w:r w:rsidRPr="00DD3263">
        <w:rPr>
          <w:color w:val="808080"/>
          <w:sz w:val="10"/>
          <w:szCs w:val="10"/>
        </w:rPr>
        <w:t>-- TAG-CSI-RESOURCECONFIG-STOP</w:t>
      </w:r>
    </w:p>
    <w:p w14:paraId="570E5A3E" w14:textId="77777777" w:rsidR="00B72CB0" w:rsidRPr="00DD3263" w:rsidRDefault="00B72CB0" w:rsidP="00B72CB0">
      <w:pPr>
        <w:pStyle w:val="PL"/>
        <w:rPr>
          <w:color w:val="808080"/>
          <w:sz w:val="10"/>
          <w:szCs w:val="10"/>
        </w:rPr>
      </w:pPr>
      <w:r w:rsidRPr="00DD3263">
        <w:rPr>
          <w:color w:val="808080"/>
          <w:sz w:val="10"/>
          <w:szCs w:val="10"/>
        </w:rPr>
        <w:t>-- ASN1STOP</w:t>
      </w:r>
    </w:p>
    <w:p w14:paraId="5CA8EDBD" w14:textId="77777777" w:rsidR="00B72CB0" w:rsidRDefault="00B72CB0" w:rsidP="00B72CB0">
      <w:pPr>
        <w:rPr>
          <w:lang w:val="en-GB"/>
        </w:rPr>
      </w:pPr>
    </w:p>
    <w:p w14:paraId="62AA13A4" w14:textId="361FEA3D" w:rsidR="009A6C67" w:rsidRDefault="00FD6429" w:rsidP="009A6C67">
      <w:pPr>
        <w:pStyle w:val="Heading2"/>
      </w:pPr>
      <w:r>
        <w:t>3</w:t>
      </w:r>
      <w:r w:rsidR="009A6C67">
        <w:t>.</w:t>
      </w:r>
      <w:r w:rsidR="001F29C7">
        <w:t>2</w:t>
      </w:r>
      <w:r w:rsidR="009A6C67">
        <w:tab/>
        <w:t>New Reporting Quantities</w:t>
      </w:r>
    </w:p>
    <w:p w14:paraId="4ACE492A" w14:textId="52057669" w:rsidR="00CD3804" w:rsidRDefault="005E5041" w:rsidP="00CD3804">
      <w:pPr>
        <w:rPr>
          <w:rFonts w:eastAsia="MS Mincho"/>
          <w:color w:val="000000"/>
        </w:rPr>
      </w:pPr>
      <w:r w:rsidRPr="00F332AB">
        <w:rPr>
          <w:noProof/>
          <w:highlight w:val="yellow"/>
          <w:lang w:eastAsia="ja-JP"/>
        </w:rPr>
        <mc:AlternateContent>
          <mc:Choice Requires="wps">
            <w:drawing>
              <wp:anchor distT="0" distB="0" distL="114300" distR="114300" simplePos="0" relativeHeight="251658246" behindDoc="0" locked="0" layoutInCell="1" allowOverlap="1" wp14:anchorId="7B1BB459" wp14:editId="4C0DA077">
                <wp:simplePos x="0" y="0"/>
                <wp:positionH relativeFrom="margin">
                  <wp:posOffset>-138201</wp:posOffset>
                </wp:positionH>
                <wp:positionV relativeFrom="paragraph">
                  <wp:posOffset>190235</wp:posOffset>
                </wp:positionV>
                <wp:extent cx="6156252" cy="1270591"/>
                <wp:effectExtent l="0" t="0" r="16510" b="25400"/>
                <wp:wrapTopAndBottom/>
                <wp:docPr id="575572885" name="Text Box 30"/>
                <wp:cNvGraphicFramePr/>
                <a:graphic xmlns:a="http://schemas.openxmlformats.org/drawingml/2006/main">
                  <a:graphicData uri="http://schemas.microsoft.com/office/word/2010/wordprocessingShape">
                    <wps:wsp>
                      <wps:cNvSpPr txBox="1"/>
                      <wps:spPr>
                        <a:xfrm>
                          <a:off x="0" y="0"/>
                          <a:ext cx="6156252" cy="1270591"/>
                        </a:xfrm>
                        <a:prstGeom prst="rect">
                          <a:avLst/>
                        </a:prstGeom>
                        <a:solidFill>
                          <a:schemeClr val="lt1"/>
                        </a:solidFill>
                        <a:ln w="12700">
                          <a:solidFill>
                            <a:prstClr val="black"/>
                          </a:solidFill>
                        </a:ln>
                      </wps:spPr>
                      <wps:txbx>
                        <w:txbxContent>
                          <w:p w14:paraId="08C6E743" w14:textId="77777777" w:rsidR="00325BDF" w:rsidRPr="00F332AB" w:rsidRDefault="00325BDF" w:rsidP="00325BDF">
                            <w:pPr>
                              <w:rPr>
                                <w:rFonts w:ascii="Times New Roman" w:hAnsi="Times New Roman" w:cs="Times New Roman"/>
                              </w:rPr>
                            </w:pPr>
                            <w:r w:rsidRPr="00F332AB">
                              <w:rPr>
                                <w:rFonts w:ascii="Times New Roman" w:hAnsi="Times New Roman" w:cs="Times New Roman"/>
                                <w:b/>
                                <w:highlight w:val="green"/>
                                <w:lang w:val="en-GB"/>
                              </w:rPr>
                              <w:t>Agreement</w:t>
                            </w:r>
                            <w:r w:rsidRPr="00F332AB">
                              <w:rPr>
                                <w:rFonts w:ascii="Times New Roman" w:hAnsi="Times New Roman" w:cs="Times New Roman"/>
                                <w:b/>
                                <w:lang w:val="en-GB"/>
                              </w:rPr>
                              <w:t xml:space="preserve"> </w:t>
                            </w:r>
                          </w:p>
                          <w:p w14:paraId="51A2A2E5"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 xml:space="preserve">For L1 UE-to-UE CLI measurement and reporting, support two additional report quantities {‘cli-RSSI’, ‘cli-SRS-RSRP’} to the higher layer parameter </w:t>
                            </w:r>
                            <w:r w:rsidRPr="00F332AB">
                              <w:rPr>
                                <w:rFonts w:ascii="Times New Roman" w:hAnsi="Times New Roman" w:cs="Times New Roman"/>
                                <w:i/>
                                <w:lang w:val="en-GB"/>
                              </w:rPr>
                              <w:t>reportQuantity.</w:t>
                            </w:r>
                          </w:p>
                          <w:p w14:paraId="675015D0"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 xml:space="preserve">FFS: configuration of number of reported CLI resources in the </w:t>
                            </w:r>
                            <w:r w:rsidRPr="00F332AB">
                              <w:rPr>
                                <w:rFonts w:ascii="Times New Roman" w:hAnsi="Times New Roman" w:cs="Times New Roman"/>
                                <w:i/>
                                <w:lang w:val="en-GB"/>
                              </w:rPr>
                              <w:t>reportConfig</w:t>
                            </w:r>
                            <w:r w:rsidRPr="00F332AB">
                              <w:rPr>
                                <w:rFonts w:ascii="Times New Roman" w:hAnsi="Times New Roman" w:cs="Times New Roman"/>
                                <w:lang w:val="en-GB"/>
                              </w:rPr>
                              <w:t xml:space="preserve"> </w:t>
                            </w:r>
                          </w:p>
                          <w:p w14:paraId="0661B89D"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FFS: reporting criteria</w:t>
                            </w:r>
                          </w:p>
                          <w:p w14:paraId="58712E36" w14:textId="77777777" w:rsidR="00325BDF" w:rsidRPr="00FF2E12" w:rsidRDefault="00325BDF" w:rsidP="00325BDF">
                            <w:pPr>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1BB459" id="_x0000_s1059" type="#_x0000_t202" style="position:absolute;margin-left:-10.9pt;margin-top:15pt;width:484.75pt;height:100.05pt;z-index:25165824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" fillcolor="white [3201]" strokeweight="1pt">
                <v:textbox>
                  <w:txbxContent>
                    <w:p w14:paraId="08C6E743" w14:textId="77777777" w:rsidR="00325BDF" w:rsidRPr="00F332AB" w:rsidRDefault="00325BDF" w:rsidP="00325BDF">
                      <w:pPr>
                        <w:rPr>
                          <w:rFonts w:ascii="Times New Roman" w:hAnsi="Times New Roman" w:cs="Times New Roman"/>
                        </w:rPr>
                      </w:pPr>
                      <w:r w:rsidRPr="00F332AB">
                        <w:rPr>
                          <w:rFonts w:ascii="Times New Roman" w:hAnsi="Times New Roman" w:cs="Times New Roman"/>
                          <w:b/>
                          <w:highlight w:val="green"/>
                          <w:lang w:val="en-GB"/>
                        </w:rPr>
                        <w:t>Agreement</w:t>
                      </w:r>
                      <w:r w:rsidRPr="00F332AB">
                        <w:rPr>
                          <w:rFonts w:ascii="Times New Roman" w:hAnsi="Times New Roman" w:cs="Times New Roman"/>
                          <w:b/>
                          <w:lang w:val="en-GB"/>
                        </w:rPr>
                        <w:t xml:space="preserve"> </w:t>
                      </w:r>
                    </w:p>
                    <w:p w14:paraId="51A2A2E5"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 xml:space="preserve">For L1 UE-to-UE CLI measurement and reporting, support two additional report quantities {‘cli-RSSI’, ‘cli-SRS-RSRP’} to the higher layer parameter </w:t>
                      </w:r>
                      <w:r w:rsidRPr="00F332AB">
                        <w:rPr>
                          <w:rFonts w:ascii="Times New Roman" w:hAnsi="Times New Roman" w:cs="Times New Roman"/>
                          <w:i/>
                          <w:lang w:val="en-GB"/>
                        </w:rPr>
                        <w:t>reportQuantity.</w:t>
                      </w:r>
                    </w:p>
                    <w:p w14:paraId="675015D0"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 xml:space="preserve">FFS: configuration of number of reported CLI resources in the </w:t>
                      </w:r>
                      <w:r w:rsidRPr="00F332AB">
                        <w:rPr>
                          <w:rFonts w:ascii="Times New Roman" w:hAnsi="Times New Roman" w:cs="Times New Roman"/>
                          <w:i/>
                          <w:lang w:val="en-GB"/>
                        </w:rPr>
                        <w:t>reportConfig</w:t>
                      </w:r>
                      <w:r w:rsidRPr="00F332AB">
                        <w:rPr>
                          <w:rFonts w:ascii="Times New Roman" w:hAnsi="Times New Roman" w:cs="Times New Roman"/>
                          <w:lang w:val="en-GB"/>
                        </w:rPr>
                        <w:t xml:space="preserve"> </w:t>
                      </w:r>
                    </w:p>
                    <w:p w14:paraId="0661B89D" w14:textId="77777777" w:rsidR="00325BDF" w:rsidRPr="00F332AB" w:rsidRDefault="00325BDF" w:rsidP="00325BDF">
                      <w:pPr>
                        <w:rPr>
                          <w:rFonts w:ascii="Times New Roman" w:hAnsi="Times New Roman" w:cs="Times New Roman"/>
                        </w:rPr>
                      </w:pPr>
                      <w:r w:rsidRPr="00F332AB">
                        <w:rPr>
                          <w:rFonts w:ascii="Times New Roman" w:hAnsi="Times New Roman" w:cs="Times New Roman"/>
                          <w:lang w:val="en-GB"/>
                        </w:rPr>
                        <w:t>FFS: reporting criteria</w:t>
                      </w:r>
                    </w:p>
                    <w:p w14:paraId="58712E36" w14:textId="77777777" w:rsidR="00325BDF" w:rsidRPr="00FF2E12" w:rsidRDefault="00325BDF" w:rsidP="00325BDF">
                      <w:pPr>
                        <w:rPr>
                          <w:rFonts w:ascii="Times New Roman" w:hAnsi="Times New Roman" w:cs="Times New Roman"/>
                          <w:szCs w:val="20"/>
                        </w:rPr>
                      </w:pPr>
                    </w:p>
                  </w:txbxContent>
                </v:textbox>
                <w10:wrap type="topAndBottom" anchorx="margin"/>
              </v:shape>
            </w:pict>
          </mc:Fallback>
        </mc:AlternateContent>
      </w:r>
      <w:r>
        <w:rPr>
          <w:lang w:val="en-GB" w:eastAsia="ja-JP"/>
        </w:rPr>
        <w:t>In RAN1#118</w:t>
      </w:r>
      <w:r w:rsidR="006D56E9">
        <w:rPr>
          <w:lang w:val="en-GB"/>
        </w:rPr>
        <w:fldChar w:fldCharType="begin"/>
      </w:r>
      <w:r w:rsidR="006D56E9">
        <w:rPr>
          <w:lang w:val="en-GB"/>
        </w:rPr>
        <w:instrText xml:space="preserve"> REF _Ref178585223 \r \h </w:instrText>
      </w:r>
      <w:r w:rsidR="006D56E9">
        <w:rPr>
          <w:lang w:val="en-GB"/>
        </w:rPr>
      </w:r>
      <w:r w:rsidR="006D56E9">
        <w:rPr>
          <w:lang w:val="en-GB"/>
        </w:rPr>
        <w:fldChar w:fldCharType="separate"/>
      </w:r>
      <w:r w:rsidR="00905A0B">
        <w:rPr>
          <w:lang w:val="en-GB"/>
        </w:rPr>
        <w:t>[4]</w:t>
      </w:r>
      <w:r w:rsidR="006D56E9">
        <w:rPr>
          <w:lang w:val="en-GB"/>
        </w:rPr>
        <w:fldChar w:fldCharType="end"/>
      </w:r>
      <w:r>
        <w:rPr>
          <w:lang w:val="en-GB" w:eastAsia="ja-JP"/>
        </w:rPr>
        <w:t xml:space="preserve">, the following agreement was made regarding new report quantities. </w:t>
      </w:r>
      <w:r w:rsidR="00CD3804">
        <w:rPr>
          <w:rFonts w:eastAsia="MS Mincho"/>
          <w:color w:val="000000"/>
        </w:rPr>
        <w:t xml:space="preserve"> </w:t>
      </w:r>
    </w:p>
    <w:p w14:paraId="6ECA7580" w14:textId="634247B2" w:rsidR="00CB2B38" w:rsidRDefault="00CB2B38" w:rsidP="00CD3804">
      <w:pPr>
        <w:rPr>
          <w:rFonts w:eastAsia="MS Mincho"/>
          <w:color w:val="000000"/>
        </w:rPr>
      </w:pPr>
    </w:p>
    <w:p w14:paraId="78F9CED6" w14:textId="0437473F" w:rsidR="00276D6A" w:rsidRDefault="007254EE" w:rsidP="00930A7C">
      <w:pPr>
        <w:pStyle w:val="Observation"/>
        <w:ind w:left="1710" w:hanging="1710"/>
        <w:rPr>
          <w:lang w:val="en-GB"/>
        </w:rPr>
      </w:pPr>
      <w:bookmarkStart w:id="113" w:name="_Toc174096781"/>
      <w:bookmarkStart w:id="114" w:name="_Toc178951022"/>
      <w:bookmarkEnd w:id="113"/>
      <w:r>
        <w:rPr>
          <w:lang w:val="en-GB"/>
        </w:rPr>
        <w:t xml:space="preserve">If the UE is configured with a </w:t>
      </w:r>
      <w:r w:rsidRPr="008C4648">
        <w:rPr>
          <w:i/>
          <w:lang w:val="en-GB"/>
        </w:rPr>
        <w:t>CSI-</w:t>
      </w:r>
      <w:proofErr w:type="spellStart"/>
      <w:r w:rsidRPr="008C4648">
        <w:rPr>
          <w:i/>
          <w:lang w:val="en-GB"/>
        </w:rPr>
        <w:t>ReportConfig</w:t>
      </w:r>
      <w:proofErr w:type="spellEnd"/>
      <w:r>
        <w:rPr>
          <w:lang w:val="en-GB"/>
        </w:rPr>
        <w:t xml:space="preserve"> with the higher layer parameter </w:t>
      </w:r>
      <w:proofErr w:type="spellStart"/>
      <w:r w:rsidRPr="008C4648">
        <w:rPr>
          <w:i/>
          <w:lang w:val="en-GB"/>
        </w:rPr>
        <w:t>reportQuantity</w:t>
      </w:r>
      <w:proofErr w:type="spellEnd"/>
      <w:r>
        <w:rPr>
          <w:lang w:val="en-GB"/>
        </w:rPr>
        <w:t xml:space="preserve"> set to cli-RSSI or cli-SRS-RSRP, the UE expects to be configured with resources for CLI-RSSI measurement and SRS-RSRP measurement and report CLI-RSSI and SRS-RSRP values, respectively.</w:t>
      </w:r>
      <w:bookmarkEnd w:id="114"/>
    </w:p>
    <w:p w14:paraId="0F052885" w14:textId="209C4CC1" w:rsidR="00276D6A" w:rsidRPr="00276D6A" w:rsidRDefault="00276D6A" w:rsidP="00276D6A">
      <w:pPr>
        <w:pStyle w:val="Proposal"/>
      </w:pPr>
      <w:bookmarkStart w:id="115" w:name="_Toc178952922"/>
      <w:r>
        <w:t xml:space="preserve">For </w:t>
      </w:r>
      <w:r w:rsidR="005B2865">
        <w:t>the</w:t>
      </w:r>
      <w:r>
        <w:t xml:space="preserve"> additional report quantities {‘cli-RSSI’, ‘cli-SRS-RSRP’} </w:t>
      </w:r>
      <w:r w:rsidR="005B2865">
        <w:t xml:space="preserve">, the number of reported CLI resources in the </w:t>
      </w:r>
      <w:proofErr w:type="spellStart"/>
      <w:r w:rsidR="005B2865" w:rsidRPr="00F332AB">
        <w:rPr>
          <w:i/>
        </w:rPr>
        <w:t>reportConfig</w:t>
      </w:r>
      <w:proofErr w:type="spellEnd"/>
      <w:r w:rsidR="005B2865" w:rsidRPr="009C0EFC">
        <w:t xml:space="preserve"> can use the legacy </w:t>
      </w:r>
      <w:r w:rsidR="0042580C" w:rsidRPr="00F332AB">
        <w:t>CSI</w:t>
      </w:r>
      <w:r w:rsidR="005B2865" w:rsidRPr="009C0EFC">
        <w:t xml:space="preserve"> framework</w:t>
      </w:r>
      <w:r w:rsidRPr="009C0EFC">
        <w:t>.</w:t>
      </w:r>
      <w:bookmarkEnd w:id="115"/>
      <w:r>
        <w:t xml:space="preserve"> </w:t>
      </w:r>
    </w:p>
    <w:p w14:paraId="39CCE453" w14:textId="5BF8C1DA" w:rsidR="00B2280C" w:rsidRDefault="00FC4A85" w:rsidP="00625A34">
      <w:pPr>
        <w:jc w:val="both"/>
        <w:rPr>
          <w:lang w:val="en-GB" w:eastAsia="ja-JP"/>
        </w:rPr>
      </w:pPr>
      <w:r>
        <w:rPr>
          <w:lang w:val="en-GB" w:eastAsia="ja-JP"/>
        </w:rPr>
        <w:t xml:space="preserve">It was also considered to include measurement </w:t>
      </w:r>
      <w:r w:rsidR="00B2280C">
        <w:rPr>
          <w:lang w:val="en-GB" w:eastAsia="ja-JP"/>
        </w:rPr>
        <w:t>resource</w:t>
      </w:r>
      <w:r>
        <w:rPr>
          <w:lang w:val="en-GB" w:eastAsia="ja-JP"/>
        </w:rPr>
        <w:t xml:space="preserve"> indices</w:t>
      </w:r>
      <w:r w:rsidR="00B2280C">
        <w:rPr>
          <w:lang w:val="en-GB" w:eastAsia="ja-JP"/>
        </w:rPr>
        <w:t xml:space="preserve"> for L1-based UE-UE CLI measurement and reporting.  The idea seems to be that a victim UE would be configured with a certain number of SRS resources and the </w:t>
      </w:r>
      <w:r w:rsidR="001A49B2">
        <w:rPr>
          <w:lang w:val="en-GB" w:eastAsia="ja-JP"/>
        </w:rPr>
        <w:t xml:space="preserve">UE measures the SRS-RSRP in these resources and provides a bitmap of the indices where the resources where SRS-RSRP was above a certain threshold would be indicated as 1. This requires multiple configurations for a UE as the gNB cannot know which UEs will cause CLI to the victim UE. This will also be complex to scale when there are multiple UEs.  </w:t>
      </w:r>
    </w:p>
    <w:p w14:paraId="1A154029" w14:textId="76C24242" w:rsidR="00B2280C" w:rsidRPr="005C4318" w:rsidRDefault="00D56C99" w:rsidP="008C4648">
      <w:pPr>
        <w:pStyle w:val="Proposal"/>
        <w:rPr>
          <w:lang w:val="en-GB"/>
        </w:rPr>
      </w:pPr>
      <w:bookmarkStart w:id="116" w:name="_Toc178952923"/>
      <w:r>
        <w:rPr>
          <w:lang w:val="en-GB"/>
        </w:rPr>
        <w:t>Need further clarification on</w:t>
      </w:r>
      <w:r w:rsidR="00B2280C">
        <w:rPr>
          <w:lang w:val="en-GB"/>
        </w:rPr>
        <w:t xml:space="preserve"> Measurement Resource indices as a reporting quantity for L1-based UE-UE CLI measurement and reporting.</w:t>
      </w:r>
      <w:bookmarkEnd w:id="116"/>
      <w:r w:rsidR="00B2280C">
        <w:rPr>
          <w:lang w:val="en-GB"/>
        </w:rPr>
        <w:t xml:space="preserve"> </w:t>
      </w:r>
    </w:p>
    <w:p w14:paraId="51538734" w14:textId="3EF1F5A2" w:rsidR="00F80454" w:rsidRPr="00611B76" w:rsidRDefault="00F80454" w:rsidP="00611B76">
      <w:pPr>
        <w:pStyle w:val="Proposal"/>
        <w:rPr>
          <w:lang w:val="en-GB"/>
        </w:rPr>
      </w:pPr>
      <w:bookmarkStart w:id="117" w:name="_Toc178952924"/>
      <w:r>
        <w:rPr>
          <w:lang w:val="en-GB"/>
        </w:rPr>
        <w:t xml:space="preserve">RAN1 agrees to modify </w:t>
      </w:r>
      <w:r w:rsidRPr="008C4648">
        <w:rPr>
          <w:i/>
          <w:iCs/>
          <w:lang w:val="en-GB"/>
        </w:rPr>
        <w:t>CSI-</w:t>
      </w:r>
      <w:proofErr w:type="spellStart"/>
      <w:r w:rsidRPr="008C4648">
        <w:rPr>
          <w:i/>
          <w:iCs/>
          <w:lang w:val="en-GB"/>
        </w:rPr>
        <w:t>ReportConfig</w:t>
      </w:r>
      <w:proofErr w:type="spellEnd"/>
      <w:r>
        <w:rPr>
          <w:lang w:val="en-GB"/>
        </w:rPr>
        <w:t xml:space="preserve"> to include </w:t>
      </w:r>
      <w:r w:rsidRPr="00930A7C">
        <w:rPr>
          <w:i/>
          <w:iCs/>
          <w:lang w:val="en-GB"/>
        </w:rPr>
        <w:t>cli-RSSI</w:t>
      </w:r>
      <w:r>
        <w:rPr>
          <w:lang w:val="en-GB"/>
        </w:rPr>
        <w:t xml:space="preserve"> and </w:t>
      </w:r>
      <w:r w:rsidRPr="00930A7C">
        <w:rPr>
          <w:i/>
          <w:iCs/>
          <w:lang w:val="en-GB"/>
        </w:rPr>
        <w:t>cli-SRS-RSRP</w:t>
      </w:r>
      <w:r>
        <w:rPr>
          <w:lang w:val="en-GB"/>
        </w:rPr>
        <w:t xml:space="preserve"> </w:t>
      </w:r>
      <w:proofErr w:type="spellStart"/>
      <w:r w:rsidRPr="008C4648">
        <w:rPr>
          <w:i/>
          <w:iCs/>
          <w:lang w:val="en-GB"/>
        </w:rPr>
        <w:t>reportQuantity</w:t>
      </w:r>
      <w:proofErr w:type="spellEnd"/>
      <w:r>
        <w:rPr>
          <w:i/>
          <w:iCs/>
          <w:lang w:val="en-GB"/>
        </w:rPr>
        <w:t xml:space="preserve"> </w:t>
      </w:r>
      <w:r>
        <w:rPr>
          <w:lang w:val="en-GB"/>
        </w:rPr>
        <w:t xml:space="preserve">and include measurement resource configuration set IDs pointing to CLI-RSSI measurement resource set and SRS-RSRP measurement resource set indicated in the </w:t>
      </w:r>
      <w:r w:rsidRPr="00930A7C">
        <w:rPr>
          <w:i/>
          <w:iCs/>
          <w:lang w:val="en-GB"/>
        </w:rPr>
        <w:t>CSI-</w:t>
      </w:r>
      <w:proofErr w:type="spellStart"/>
      <w:r w:rsidRPr="00930A7C">
        <w:rPr>
          <w:i/>
          <w:iCs/>
          <w:lang w:val="en-GB"/>
        </w:rPr>
        <w:t>ResourceConfig</w:t>
      </w:r>
      <w:proofErr w:type="spellEnd"/>
      <w:r>
        <w:rPr>
          <w:lang w:val="en-GB"/>
        </w:rPr>
        <w:t>, as a starting point.</w:t>
      </w:r>
      <w:bookmarkEnd w:id="117"/>
      <w:r>
        <w:rPr>
          <w:lang w:val="en-GB"/>
        </w:rPr>
        <w:t xml:space="preserve"> </w:t>
      </w:r>
    </w:p>
    <w:p w14:paraId="3F1BF0E9" w14:textId="63692E5A" w:rsidR="00981C83" w:rsidRDefault="00FD6429" w:rsidP="00BC5BA7">
      <w:pPr>
        <w:pStyle w:val="Heading2"/>
      </w:pPr>
      <w:r>
        <w:t>3</w:t>
      </w:r>
      <w:r w:rsidR="00BC5BA7">
        <w:t>.</w:t>
      </w:r>
      <w:r w:rsidR="001F29C7">
        <w:t>3</w:t>
      </w:r>
      <w:r w:rsidR="00BC5BA7">
        <w:tab/>
        <w:t xml:space="preserve">Measurement Reporting </w:t>
      </w:r>
    </w:p>
    <w:p w14:paraId="01B139C4" w14:textId="43919B20" w:rsidR="00231407" w:rsidRDefault="00231407" w:rsidP="00F332AB">
      <w:pPr>
        <w:pStyle w:val="Heading3"/>
      </w:pPr>
      <w:r>
        <w:t>3.3.1</w:t>
      </w:r>
      <w:r>
        <w:tab/>
      </w:r>
      <w:r w:rsidRPr="000F1799">
        <w:t xml:space="preserve">Aperiodic/periodic/semi-persistent </w:t>
      </w:r>
      <w:r>
        <w:t>Reporting</w:t>
      </w:r>
    </w:p>
    <w:p w14:paraId="059CC4DF" w14:textId="31CEB7EE" w:rsidR="00BC5BA7" w:rsidRDefault="00231407" w:rsidP="00F2347E">
      <w:pPr>
        <w:jc w:val="both"/>
        <w:rPr>
          <w:lang w:val="en-GB" w:eastAsia="ja-JP"/>
        </w:rPr>
      </w:pPr>
      <w:r>
        <w:rPr>
          <w:lang w:val="en-GB" w:eastAsia="ja-JP"/>
        </w:rPr>
        <w:t xml:space="preserve"> </w:t>
      </w:r>
      <w:r w:rsidR="00F2347E">
        <w:rPr>
          <w:lang w:val="en-GB" w:eastAsia="ja-JP"/>
        </w:rPr>
        <w:t>In the current CSI framework, t</w:t>
      </w:r>
      <w:r w:rsidR="00F2347E" w:rsidRPr="00F2347E">
        <w:rPr>
          <w:lang w:val="en-GB" w:eastAsia="ja-JP"/>
        </w:rPr>
        <w:t xml:space="preserve">he </w:t>
      </w:r>
      <w:r w:rsidR="00F2347E">
        <w:rPr>
          <w:lang w:val="en-GB" w:eastAsia="ja-JP"/>
        </w:rPr>
        <w:t>r</w:t>
      </w:r>
      <w:r w:rsidR="00F2347E" w:rsidRPr="00F2347E">
        <w:rPr>
          <w:lang w:val="en-GB" w:eastAsia="ja-JP"/>
        </w:rPr>
        <w:t xml:space="preserve">eporting configuration for CSI can be </w:t>
      </w:r>
      <w:r w:rsidR="00F2347E" w:rsidRPr="008C4648">
        <w:rPr>
          <w:lang w:val="en-GB" w:eastAsia="ja-JP"/>
        </w:rPr>
        <w:t>aperiodic (using PUSCH), periodic (using PUCCH) or semi-persistent (using PUCCH and DCI activated PUSCH)</w:t>
      </w:r>
      <w:r w:rsidR="00F2347E" w:rsidRPr="0052237F">
        <w:rPr>
          <w:lang w:val="en-GB" w:eastAsia="ja-JP"/>
        </w:rPr>
        <w:t>.</w:t>
      </w:r>
      <w:r w:rsidR="00F2347E" w:rsidRPr="00F2347E">
        <w:rPr>
          <w:lang w:val="en-GB" w:eastAsia="ja-JP"/>
        </w:rPr>
        <w:t xml:space="preserve"> The CSI-RS Resources can be periodic, semi-persistent, or aperiodic.</w:t>
      </w:r>
      <w:r w:rsidR="00F2347E" w:rsidRPr="00F2347E" w:rsidDel="005C76B5">
        <w:rPr>
          <w:lang w:val="en-GB" w:eastAsia="ja-JP"/>
        </w:rPr>
        <w:t xml:space="preserve"> </w:t>
      </w:r>
      <w:r w:rsidR="008F4E47">
        <w:rPr>
          <w:lang w:val="en-GB" w:eastAsia="ja-JP"/>
        </w:rPr>
        <w:t xml:space="preserve"> </w:t>
      </w:r>
    </w:p>
    <w:p w14:paraId="342052A6" w14:textId="2F19AE2E" w:rsidR="004E301A" w:rsidRDefault="004E301A" w:rsidP="004E301A">
      <w:pPr>
        <w:jc w:val="both"/>
        <w:rPr>
          <w:lang w:eastAsia="ja-JP"/>
        </w:rPr>
      </w:pPr>
      <w:r>
        <w:rPr>
          <w:lang w:eastAsia="ja-JP"/>
        </w:rPr>
        <w:t>In RAN1# 118</w:t>
      </w:r>
      <w:r w:rsidR="006D56E9">
        <w:rPr>
          <w:lang w:val="en-GB"/>
        </w:rPr>
        <w:fldChar w:fldCharType="begin"/>
      </w:r>
      <w:r w:rsidR="006D56E9">
        <w:rPr>
          <w:lang w:val="en-GB"/>
        </w:rPr>
        <w:instrText xml:space="preserve"> REF _Ref178585223 \r \h </w:instrText>
      </w:r>
      <w:r w:rsidR="006D56E9">
        <w:rPr>
          <w:lang w:val="en-GB"/>
        </w:rPr>
      </w:r>
      <w:r w:rsidR="006D56E9">
        <w:rPr>
          <w:lang w:val="en-GB"/>
        </w:rPr>
        <w:fldChar w:fldCharType="separate"/>
      </w:r>
      <w:r w:rsidR="00905A0B">
        <w:rPr>
          <w:lang w:val="en-GB"/>
        </w:rPr>
        <w:t>[4]</w:t>
      </w:r>
      <w:r w:rsidR="006D56E9">
        <w:rPr>
          <w:lang w:val="en-GB"/>
        </w:rPr>
        <w:fldChar w:fldCharType="end"/>
      </w:r>
      <w:r>
        <w:rPr>
          <w:lang w:eastAsia="ja-JP"/>
        </w:rPr>
        <w:t xml:space="preserve">, the following proposal was discussed in detail. </w:t>
      </w:r>
      <w:r>
        <w:rPr>
          <w:noProof/>
          <w:lang w:eastAsia="ja-JP"/>
        </w:rPr>
        <mc:AlternateContent>
          <mc:Choice Requires="wps">
            <w:drawing>
              <wp:anchor distT="0" distB="0" distL="114300" distR="114300" simplePos="0" relativeHeight="251658244" behindDoc="0" locked="0" layoutInCell="1" allowOverlap="1" wp14:anchorId="570F7981" wp14:editId="07B5237B">
                <wp:simplePos x="0" y="0"/>
                <wp:positionH relativeFrom="margin">
                  <wp:posOffset>0</wp:posOffset>
                </wp:positionH>
                <wp:positionV relativeFrom="paragraph">
                  <wp:posOffset>260350</wp:posOffset>
                </wp:positionV>
                <wp:extent cx="6156252" cy="1270591"/>
                <wp:effectExtent l="0" t="0" r="16510" b="25400"/>
                <wp:wrapTopAndBottom/>
                <wp:docPr id="932436978" name="Text Box 30"/>
                <wp:cNvGraphicFramePr/>
                <a:graphic xmlns:a="http://schemas.openxmlformats.org/drawingml/2006/main">
                  <a:graphicData uri="http://schemas.microsoft.com/office/word/2010/wordprocessingShape">
                    <wps:wsp>
                      <wps:cNvSpPr txBox="1"/>
                      <wps:spPr>
                        <a:xfrm>
                          <a:off x="0" y="0"/>
                          <a:ext cx="6156252" cy="1270591"/>
                        </a:xfrm>
                        <a:prstGeom prst="rect">
                          <a:avLst/>
                        </a:prstGeom>
                        <a:solidFill>
                          <a:schemeClr val="lt1"/>
                        </a:solidFill>
                        <a:ln w="12700">
                          <a:solidFill>
                            <a:prstClr val="black"/>
                          </a:solidFill>
                        </a:ln>
                      </wps:spPr>
                      <wps:txbx>
                        <w:txbxContent>
                          <w:p w14:paraId="7D97B7ED" w14:textId="77777777" w:rsidR="004E301A" w:rsidRPr="00FF2E12" w:rsidRDefault="004E301A" w:rsidP="004E301A">
                            <w:pPr>
                              <w:tabs>
                                <w:tab w:val="left" w:pos="432"/>
                                <w:tab w:val="left" w:pos="720"/>
                                <w:tab w:val="left" w:pos="864"/>
                              </w:tabs>
                              <w:spacing w:before="240" w:after="0" w:line="240" w:lineRule="auto"/>
                              <w:textAlignment w:val="baseline"/>
                              <w:rPr>
                                <w:rFonts w:ascii="Times New Roman" w:eastAsia="Times New Roman" w:hAnsi="Times New Roman" w:cs="Times New Roman"/>
                                <w:szCs w:val="20"/>
                                <w:lang w:eastAsia="ja-JP"/>
                              </w:rPr>
                            </w:pPr>
                            <w:r w:rsidRPr="00FF2E12">
                              <w:rPr>
                                <w:rFonts w:ascii="Times New Roman" w:eastAsia="Batang" w:hAnsi="Times New Roman" w:cs="Times New Roman"/>
                                <w:b/>
                                <w:color w:val="181818"/>
                                <w:spacing w:val="-6"/>
                                <w:kern w:val="20"/>
                                <w:szCs w:val="20"/>
                                <w:highlight w:val="yellow"/>
                                <w:lang w:val="en-GB" w:eastAsia="ja-JP"/>
                              </w:rPr>
                              <w:t>Proposal 2-3</w:t>
                            </w:r>
                          </w:p>
                          <w:p w14:paraId="407801A0" w14:textId="77777777" w:rsidR="004E301A" w:rsidRPr="00FF2E12" w:rsidRDefault="004E301A" w:rsidP="004E301A">
                            <w:pPr>
                              <w:spacing w:before="30" w:after="0" w:line="240" w:lineRule="auto"/>
                              <w:jc w:val="both"/>
                              <w:textAlignment w:val="baseline"/>
                              <w:rPr>
                                <w:rFonts w:ascii="Times New Roman" w:eastAsia="Times New Roman" w:hAnsi="Times New Roman" w:cs="Times New Roman"/>
                                <w:szCs w:val="20"/>
                                <w:lang w:eastAsia="ja-JP"/>
                              </w:rPr>
                            </w:pPr>
                            <w:r w:rsidRPr="00FF2E12">
                              <w:rPr>
                                <w:rFonts w:ascii="Times New Roman" w:eastAsia="SimSun" w:hAnsi="Times New Roman" w:cs="Times New Roman"/>
                                <w:color w:val="181818"/>
                                <w:spacing w:val="-6"/>
                                <w:kern w:val="2"/>
                                <w:szCs w:val="20"/>
                                <w:lang w:eastAsia="ja-JP"/>
                              </w:rPr>
                              <w:t xml:space="preserve">For L1 UE-to-UE </w:t>
                            </w:r>
                            <w:r w:rsidRPr="00FF2E12">
                              <w:rPr>
                                <w:rFonts w:ascii="Times New Roman" w:eastAsia="Malgun Gothic" w:hAnsi="Times New Roman" w:cs="Times New Roman"/>
                                <w:color w:val="000000"/>
                                <w:spacing w:val="-6"/>
                                <w:kern w:val="2"/>
                                <w:szCs w:val="20"/>
                                <w:lang w:eastAsia="ja-JP"/>
                              </w:rPr>
                              <w:t xml:space="preserve">CLI measurement and reporting, at least the following are </w:t>
                            </w:r>
                            <w:r w:rsidRPr="00FF2E12">
                              <w:rPr>
                                <w:rFonts w:ascii="Times New Roman" w:eastAsia="Malgun Gothic" w:hAnsi="Times New Roman" w:cs="Times New Roman"/>
                                <w:color w:val="000000"/>
                                <w:spacing w:val="-6"/>
                                <w:kern w:val="2"/>
                                <w:szCs w:val="20"/>
                                <w:lang w:eastAsia="ja-JP"/>
                              </w:rPr>
                              <w:t>supported</w:t>
                            </w:r>
                          </w:p>
                          <w:p w14:paraId="56E31AC9"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 xml:space="preserve">Aperiodic CLI reporting on PUSCH </w:t>
                            </w:r>
                          </w:p>
                          <w:p w14:paraId="61876BAE"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Periodic CLI reporting on PUCCH</w:t>
                            </w:r>
                          </w:p>
                          <w:p w14:paraId="233AEA2C"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S</w:t>
                            </w:r>
                            <w:r w:rsidRPr="00FF2E12">
                              <w:rPr>
                                <w:rFonts w:ascii="Times New Roman" w:eastAsia="SimSun" w:hAnsi="Times New Roman" w:cs="Times New Roman"/>
                                <w:color w:val="000000"/>
                                <w:spacing w:val="-6"/>
                                <w:kern w:val="2"/>
                                <w:szCs w:val="20"/>
                                <w:lang w:eastAsia="ja-JP"/>
                              </w:rPr>
                              <w:t>emi-persistent CLI reporting over PUCCH or PUSCH.</w:t>
                            </w:r>
                          </w:p>
                          <w:p w14:paraId="26366C68"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Aperiodic CLI reporting on PUCCH.</w:t>
                            </w:r>
                          </w:p>
                          <w:p w14:paraId="10E9A421" w14:textId="77777777" w:rsidR="004E301A" w:rsidRPr="00FF2E12" w:rsidRDefault="004E301A" w:rsidP="004E301A">
                            <w:pPr>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0F7981" id="_x0000_s1060" type="#_x0000_t202" style="position:absolute;left:0;text-align:left;margin-left:0;margin-top:20.5pt;width:484.75pt;height:100.05pt;z-index:2516582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" fillcolor="white [3201]" strokeweight="1pt">
                <v:textbox>
                  <w:txbxContent>
                    <w:p w14:paraId="7D97B7ED" w14:textId="77777777" w:rsidR="004E301A" w:rsidRPr="00FF2E12" w:rsidRDefault="004E301A" w:rsidP="004E301A">
                      <w:pPr>
                        <w:tabs>
                          <w:tab w:val="left" w:pos="432"/>
                          <w:tab w:val="left" w:pos="720"/>
                          <w:tab w:val="left" w:pos="864"/>
                        </w:tabs>
                        <w:spacing w:before="240" w:after="0" w:line="240" w:lineRule="auto"/>
                        <w:textAlignment w:val="baseline"/>
                        <w:rPr>
                          <w:rFonts w:ascii="Times New Roman" w:eastAsia="Times New Roman" w:hAnsi="Times New Roman" w:cs="Times New Roman"/>
                          <w:szCs w:val="20"/>
                          <w:lang w:eastAsia="ja-JP"/>
                        </w:rPr>
                      </w:pPr>
                      <w:r w:rsidRPr="00FF2E12">
                        <w:rPr>
                          <w:rFonts w:ascii="Times New Roman" w:eastAsia="Batang" w:hAnsi="Times New Roman" w:cs="Times New Roman"/>
                          <w:b/>
                          <w:color w:val="181818"/>
                          <w:spacing w:val="-6"/>
                          <w:kern w:val="20"/>
                          <w:szCs w:val="20"/>
                          <w:highlight w:val="yellow"/>
                          <w:lang w:val="en-GB" w:eastAsia="ja-JP"/>
                        </w:rPr>
                        <w:t>Proposal 2-3</w:t>
                      </w:r>
                    </w:p>
                    <w:p w14:paraId="407801A0" w14:textId="77777777" w:rsidR="004E301A" w:rsidRPr="00FF2E12" w:rsidRDefault="004E301A" w:rsidP="004E301A">
                      <w:pPr>
                        <w:spacing w:before="30" w:after="0" w:line="240" w:lineRule="auto"/>
                        <w:jc w:val="both"/>
                        <w:textAlignment w:val="baseline"/>
                        <w:rPr>
                          <w:rFonts w:ascii="Times New Roman" w:eastAsia="Times New Roman" w:hAnsi="Times New Roman" w:cs="Times New Roman"/>
                          <w:szCs w:val="20"/>
                          <w:lang w:eastAsia="ja-JP"/>
                        </w:rPr>
                      </w:pPr>
                      <w:r w:rsidRPr="00FF2E12">
                        <w:rPr>
                          <w:rFonts w:ascii="Times New Roman" w:eastAsia="SimSun" w:hAnsi="Times New Roman" w:cs="Times New Roman"/>
                          <w:color w:val="181818"/>
                          <w:spacing w:val="-6"/>
                          <w:kern w:val="2"/>
                          <w:szCs w:val="20"/>
                          <w:lang w:eastAsia="ja-JP"/>
                        </w:rPr>
                        <w:t xml:space="preserve">For L1 UE-to-UE </w:t>
                      </w:r>
                      <w:r w:rsidRPr="00FF2E12">
                        <w:rPr>
                          <w:rFonts w:ascii="Times New Roman" w:eastAsia="Malgun Gothic" w:hAnsi="Times New Roman" w:cs="Times New Roman"/>
                          <w:color w:val="000000"/>
                          <w:spacing w:val="-6"/>
                          <w:kern w:val="2"/>
                          <w:szCs w:val="20"/>
                          <w:lang w:eastAsia="ja-JP"/>
                        </w:rPr>
                        <w:t xml:space="preserve">CLI measurement and reporting, at least the following are </w:t>
                      </w:r>
                      <w:r w:rsidRPr="00FF2E12">
                        <w:rPr>
                          <w:rFonts w:ascii="Times New Roman" w:eastAsia="Malgun Gothic" w:hAnsi="Times New Roman" w:cs="Times New Roman"/>
                          <w:color w:val="000000"/>
                          <w:spacing w:val="-6"/>
                          <w:kern w:val="2"/>
                          <w:szCs w:val="20"/>
                          <w:lang w:eastAsia="ja-JP"/>
                        </w:rPr>
                        <w:t>supported</w:t>
                      </w:r>
                    </w:p>
                    <w:p w14:paraId="56E31AC9"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 xml:space="preserve">Aperiodic CLI reporting on PUSCH </w:t>
                      </w:r>
                    </w:p>
                    <w:p w14:paraId="61876BAE"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Periodic CLI reporting on PUCCH</w:t>
                      </w:r>
                    </w:p>
                    <w:p w14:paraId="233AEA2C"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S</w:t>
                      </w:r>
                      <w:r w:rsidRPr="00FF2E12">
                        <w:rPr>
                          <w:rFonts w:ascii="Times New Roman" w:eastAsia="SimSun" w:hAnsi="Times New Roman" w:cs="Times New Roman"/>
                          <w:color w:val="000000"/>
                          <w:spacing w:val="-6"/>
                          <w:kern w:val="2"/>
                          <w:szCs w:val="20"/>
                          <w:lang w:eastAsia="ja-JP"/>
                        </w:rPr>
                        <w:t>emi-persistent CLI reporting over PUCCH or PUSCH.</w:t>
                      </w:r>
                    </w:p>
                    <w:p w14:paraId="26366C68" w14:textId="77777777" w:rsidR="004E301A" w:rsidRPr="00FF2E12" w:rsidRDefault="004E301A" w:rsidP="004E301A">
                      <w:pPr>
                        <w:numPr>
                          <w:ilvl w:val="0"/>
                          <w:numId w:val="43"/>
                        </w:numPr>
                        <w:spacing w:after="0" w:line="240" w:lineRule="auto"/>
                        <w:ind w:left="1267"/>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Aperiodic CLI reporting on PUCCH.</w:t>
                      </w:r>
                    </w:p>
                    <w:p w14:paraId="10E9A421" w14:textId="77777777" w:rsidR="004E301A" w:rsidRPr="00FF2E12" w:rsidRDefault="004E301A" w:rsidP="004E301A">
                      <w:pPr>
                        <w:rPr>
                          <w:rFonts w:ascii="Times New Roman" w:hAnsi="Times New Roman" w:cs="Times New Roman"/>
                          <w:szCs w:val="20"/>
                        </w:rPr>
                      </w:pPr>
                    </w:p>
                  </w:txbxContent>
                </v:textbox>
                <w10:wrap type="topAndBottom" anchorx="margin"/>
              </v:shape>
            </w:pict>
          </mc:Fallback>
        </mc:AlternateContent>
      </w:r>
    </w:p>
    <w:p w14:paraId="487C73B7" w14:textId="619BCBDA" w:rsidR="004E301A" w:rsidRPr="00F332AB" w:rsidRDefault="005C76B5" w:rsidP="00F2347E">
      <w:pPr>
        <w:jc w:val="both"/>
        <w:rPr>
          <w:lang w:eastAsia="ja-JP"/>
        </w:rPr>
      </w:pPr>
      <w:r>
        <w:rPr>
          <w:lang w:val="en-GB" w:eastAsia="ja-JP"/>
        </w:rPr>
        <w:t>However, as discussed previously, UE-UE CLI is not a persistent nor dominant issue for operation of SBFD and there need not be frequent reporting on the UE/UE CLI. Furthermore, i</w:t>
      </w:r>
      <w:r w:rsidRPr="00F106B7">
        <w:rPr>
          <w:lang w:val="en-GB" w:eastAsia="ja-JP"/>
        </w:rPr>
        <w:t>f the reports involve SRS-RSRP or CLI-RSSI and a UE is configured with multiple aggressor UEs' SRS configurations, the reports become too lengthy for PUCCH.</w:t>
      </w:r>
      <w:r>
        <w:rPr>
          <w:lang w:val="en-GB" w:eastAsia="ja-JP"/>
        </w:rPr>
        <w:t xml:space="preserve"> C</w:t>
      </w:r>
      <w:r w:rsidRPr="00F106B7">
        <w:rPr>
          <w:lang w:val="en-GB" w:eastAsia="ja-JP"/>
        </w:rPr>
        <w:t xml:space="preserve">onsequently, there is little motivation to optimize and </w:t>
      </w:r>
      <w:r>
        <w:rPr>
          <w:lang w:val="en-GB" w:eastAsia="ja-JP"/>
        </w:rPr>
        <w:t>hence, we propose to support only aperiodic reporting on PUSCH.</w:t>
      </w:r>
    </w:p>
    <w:p w14:paraId="7349FB25" w14:textId="427C860F" w:rsidR="008F4E47" w:rsidRDefault="009A0740" w:rsidP="008F4E47">
      <w:pPr>
        <w:pStyle w:val="Proposal"/>
        <w:rPr>
          <w:lang w:val="en-GB"/>
        </w:rPr>
      </w:pPr>
      <w:bookmarkStart w:id="118" w:name="_Toc178952925"/>
      <w:r>
        <w:rPr>
          <w:lang w:val="en-GB"/>
        </w:rPr>
        <w:t xml:space="preserve">For measurement reporting for UE-UE CLI mitigation, </w:t>
      </w:r>
      <w:r w:rsidR="008F4E47">
        <w:rPr>
          <w:lang w:val="en-GB"/>
        </w:rPr>
        <w:t xml:space="preserve">RAN1 agrees to </w:t>
      </w:r>
      <w:r>
        <w:rPr>
          <w:lang w:val="en-GB"/>
        </w:rPr>
        <w:t xml:space="preserve">only </w:t>
      </w:r>
      <w:r w:rsidR="008F4E47">
        <w:rPr>
          <w:lang w:val="en-GB"/>
        </w:rPr>
        <w:t xml:space="preserve">support aperiodic </w:t>
      </w:r>
      <w:r w:rsidR="005C76B5">
        <w:rPr>
          <w:lang w:val="en-GB"/>
        </w:rPr>
        <w:t xml:space="preserve">CLI </w:t>
      </w:r>
      <w:r w:rsidR="008F4E47">
        <w:rPr>
          <w:lang w:val="en-GB"/>
        </w:rPr>
        <w:t xml:space="preserve">reporting </w:t>
      </w:r>
      <w:r w:rsidR="00175301">
        <w:rPr>
          <w:lang w:val="en-GB"/>
        </w:rPr>
        <w:t xml:space="preserve">on </w:t>
      </w:r>
      <w:r>
        <w:rPr>
          <w:lang w:val="en-GB"/>
        </w:rPr>
        <w:t>PUSCH.</w:t>
      </w:r>
      <w:bookmarkEnd w:id="118"/>
      <w:r>
        <w:rPr>
          <w:lang w:val="en-GB"/>
        </w:rPr>
        <w:t xml:space="preserve"> </w:t>
      </w:r>
    </w:p>
    <w:p w14:paraId="361DF7D7" w14:textId="77777777" w:rsidR="00684550" w:rsidRDefault="00684550" w:rsidP="00F332AB">
      <w:pPr>
        <w:pStyle w:val="Proposal"/>
        <w:numPr>
          <w:ilvl w:val="0"/>
          <w:numId w:val="0"/>
        </w:numPr>
        <w:ind w:left="1701" w:hanging="1701"/>
        <w:rPr>
          <w:lang w:val="en-GB"/>
        </w:rPr>
      </w:pPr>
    </w:p>
    <w:p w14:paraId="6FEB5A16" w14:textId="77777777" w:rsidR="00382302" w:rsidRDefault="00382302" w:rsidP="00F332AB">
      <w:pPr>
        <w:pStyle w:val="Heading4"/>
      </w:pPr>
      <w:r>
        <w:t>3</w:t>
      </w:r>
      <w:r w:rsidRPr="00967ACE">
        <w:t>.3.</w:t>
      </w:r>
      <w:r>
        <w:t>1.</w:t>
      </w:r>
      <w:r w:rsidRPr="00967ACE">
        <w:t>2</w:t>
      </w:r>
      <w:r w:rsidRPr="00967ACE">
        <w:tab/>
        <w:t>Aperiodic reporting</w:t>
      </w:r>
      <w:r>
        <w:t>:</w:t>
      </w:r>
      <w:r w:rsidRPr="00967ACE">
        <w:t xml:space="preserve"> triggering sta</w:t>
      </w:r>
      <w:r>
        <w:t>t</w:t>
      </w:r>
      <w:r w:rsidRPr="00967ACE">
        <w:t>e list and mapping</w:t>
      </w:r>
      <w:r>
        <w:t xml:space="preserve"> </w:t>
      </w:r>
    </w:p>
    <w:p w14:paraId="32EBE95E" w14:textId="77777777" w:rsidR="00382302" w:rsidRDefault="00382302" w:rsidP="00382302">
      <w:pPr>
        <w:jc w:val="both"/>
        <w:rPr>
          <w:lang w:val="en-GB"/>
        </w:rPr>
      </w:pPr>
      <w:r>
        <w:rPr>
          <w:lang w:val="en-GB"/>
        </w:rPr>
        <w:t xml:space="preserve">In the legacy CSI framework, </w:t>
      </w:r>
      <w:proofErr w:type="spellStart"/>
      <w:r>
        <w:rPr>
          <w:lang w:val="en-GB"/>
        </w:rPr>
        <w:t>aperidic</w:t>
      </w:r>
      <w:proofErr w:type="spellEnd"/>
      <w:r>
        <w:rPr>
          <w:lang w:val="en-GB"/>
        </w:rPr>
        <w:t xml:space="preserve"> reporting is triggered by DCI 0_1 or DCI 0_2. The triggering DCI  contains a CSI-Request field that indicates a single trigger state from a list of trigger states configured in the higher layer RRC parameter </w:t>
      </w:r>
      <w:r w:rsidRPr="00041330">
        <w:rPr>
          <w:i/>
          <w:iCs/>
          <w:lang w:val="en-GB"/>
        </w:rPr>
        <w:t>CSI-</w:t>
      </w:r>
      <w:proofErr w:type="spellStart"/>
      <w:r w:rsidRPr="00041330">
        <w:rPr>
          <w:i/>
          <w:iCs/>
          <w:lang w:val="en-GB"/>
        </w:rPr>
        <w:t>A</w:t>
      </w:r>
      <w:r>
        <w:rPr>
          <w:i/>
          <w:iCs/>
          <w:lang w:val="en-GB"/>
        </w:rPr>
        <w:t>p</w:t>
      </w:r>
      <w:r w:rsidRPr="00041330">
        <w:rPr>
          <w:i/>
          <w:iCs/>
          <w:lang w:val="en-GB"/>
        </w:rPr>
        <w:t>eriodicTriggerStateList</w:t>
      </w:r>
      <w:proofErr w:type="spellEnd"/>
      <w:r>
        <w:rPr>
          <w:lang w:val="en-GB"/>
        </w:rPr>
        <w:t xml:space="preserve">. For the purposes of CLI measurement reporting, the same DCI field can be used without modification. All that is needed to trigger a CLI measurement (rather than a CSI measurement as in the existing framework) is to </w:t>
      </w:r>
      <w:proofErr w:type="spellStart"/>
      <w:r>
        <w:rPr>
          <w:lang w:val="en-GB"/>
        </w:rPr>
        <w:t>introuduce</w:t>
      </w:r>
      <w:proofErr w:type="spellEnd"/>
      <w:r>
        <w:rPr>
          <w:lang w:val="en-GB"/>
        </w:rPr>
        <w:t xml:space="preserve"> an indication in a trigger state configuration that “points” to a particular set of CLI-SRS measurement resources or a set of CLI-RSSI measurement resources from the lists configured in </w:t>
      </w:r>
      <w:r w:rsidRPr="00930A7C">
        <w:rPr>
          <w:i/>
          <w:iCs/>
          <w:lang w:val="en-GB"/>
        </w:rPr>
        <w:t>CSI-</w:t>
      </w:r>
      <w:proofErr w:type="spellStart"/>
      <w:r w:rsidRPr="00930A7C">
        <w:rPr>
          <w:i/>
          <w:iCs/>
          <w:lang w:val="en-GB"/>
        </w:rPr>
        <w:t>ResourceConfig</w:t>
      </w:r>
      <w:proofErr w:type="spellEnd"/>
      <w:r>
        <w:rPr>
          <w:lang w:val="en-GB"/>
        </w:rPr>
        <w:t>. This is the same mechanism as is used for aperiodic CSI reporting in today’s spec.</w:t>
      </w:r>
    </w:p>
    <w:p w14:paraId="1F6479DE" w14:textId="77777777" w:rsidR="00382302" w:rsidRPr="00872DE6" w:rsidRDefault="00382302" w:rsidP="00382302">
      <w:pPr>
        <w:pStyle w:val="Proposal"/>
      </w:pPr>
      <w:bookmarkStart w:id="119" w:name="_Toc178952926"/>
      <w:r>
        <w:rPr>
          <w:lang w:val="en-GB"/>
        </w:rPr>
        <w:t xml:space="preserve">Reuse the </w:t>
      </w:r>
      <w:r w:rsidRPr="007D33B2">
        <w:rPr>
          <w:i/>
          <w:iCs/>
          <w:lang w:val="en-GB"/>
        </w:rPr>
        <w:t>CSI-Request</w:t>
      </w:r>
      <w:r>
        <w:rPr>
          <w:lang w:val="en-GB"/>
        </w:rPr>
        <w:t xml:space="preserve"> field in DCI 0_1 or 0_2 to enable aperiodic CLI-RSSI or SRS-RSRP report triggering. Introduce a new indication in </w:t>
      </w:r>
      <w:r w:rsidRPr="00C2304E">
        <w:rPr>
          <w:i/>
          <w:iCs/>
          <w:lang w:val="en-GB"/>
        </w:rPr>
        <w:t>CSI-</w:t>
      </w:r>
      <w:proofErr w:type="spellStart"/>
      <w:r w:rsidRPr="00C2304E">
        <w:rPr>
          <w:i/>
          <w:iCs/>
          <w:lang w:val="en-GB"/>
        </w:rPr>
        <w:t>A</w:t>
      </w:r>
      <w:r>
        <w:rPr>
          <w:i/>
          <w:iCs/>
          <w:lang w:val="en-GB"/>
        </w:rPr>
        <w:t>p</w:t>
      </w:r>
      <w:r w:rsidRPr="00C2304E">
        <w:rPr>
          <w:i/>
          <w:iCs/>
          <w:lang w:val="en-GB"/>
        </w:rPr>
        <w:t>eriodicTriggerStateList</w:t>
      </w:r>
      <w:proofErr w:type="spellEnd"/>
      <w:r>
        <w:rPr>
          <w:lang w:val="en-GB"/>
        </w:rPr>
        <w:t xml:space="preserve"> that selects one set from a list of sets of CLI-SRS measurement resources or CLI-RSSI measurement resources configured in </w:t>
      </w:r>
      <w:r w:rsidRPr="00F332AB">
        <w:rPr>
          <w:i/>
          <w:lang w:val="en-GB"/>
        </w:rPr>
        <w:t>CSI-</w:t>
      </w:r>
      <w:proofErr w:type="spellStart"/>
      <w:r w:rsidRPr="00F332AB">
        <w:rPr>
          <w:i/>
          <w:lang w:val="en-GB"/>
        </w:rPr>
        <w:t>ResourceConfig</w:t>
      </w:r>
      <w:proofErr w:type="spellEnd"/>
      <w:r>
        <w:rPr>
          <w:lang w:val="en-GB"/>
        </w:rPr>
        <w:t>.</w:t>
      </w:r>
      <w:bookmarkEnd w:id="119"/>
    </w:p>
    <w:p w14:paraId="7817D16F" w14:textId="77777777" w:rsidR="00382302" w:rsidRPr="00F332AB" w:rsidRDefault="00382302" w:rsidP="00F332AB">
      <w:pPr>
        <w:pStyle w:val="Proposal"/>
        <w:numPr>
          <w:ilvl w:val="0"/>
          <w:numId w:val="0"/>
        </w:numPr>
        <w:ind w:left="1701"/>
      </w:pPr>
    </w:p>
    <w:p w14:paraId="0F2589F3" w14:textId="2ABA6E2A" w:rsidR="003A2B79" w:rsidRDefault="003A2B79" w:rsidP="008C4648">
      <w:pPr>
        <w:pStyle w:val="Heading3"/>
      </w:pPr>
      <w:r w:rsidRPr="167F864C">
        <w:rPr>
          <w:lang w:val="en-US"/>
        </w:rPr>
        <w:t>3.3.</w:t>
      </w:r>
      <w:r w:rsidR="00231407" w:rsidRPr="167F864C">
        <w:rPr>
          <w:lang w:val="en-US"/>
        </w:rPr>
        <w:t>2</w:t>
      </w:r>
      <w:r>
        <w:tab/>
      </w:r>
      <w:r w:rsidRPr="167F864C">
        <w:rPr>
          <w:lang w:val="en-US"/>
        </w:rPr>
        <w:t xml:space="preserve">Wideband vs Subband reporting </w:t>
      </w:r>
    </w:p>
    <w:p w14:paraId="583AFCF6" w14:textId="20ABE7B6" w:rsidR="008B2816" w:rsidRDefault="00427AA1" w:rsidP="007D33B2">
      <w:pPr>
        <w:jc w:val="both"/>
      </w:pPr>
      <w:r>
        <w:rPr>
          <w:noProof/>
          <w:lang w:eastAsia="ja-JP"/>
        </w:rPr>
        <mc:AlternateContent>
          <mc:Choice Requires="wps">
            <w:drawing>
              <wp:anchor distT="0" distB="0" distL="114300" distR="114300" simplePos="0" relativeHeight="251658245" behindDoc="0" locked="0" layoutInCell="1" allowOverlap="1" wp14:anchorId="0D6E0B53" wp14:editId="1F5EF7CC">
                <wp:simplePos x="0" y="0"/>
                <wp:positionH relativeFrom="margin">
                  <wp:align>left</wp:align>
                </wp:positionH>
                <wp:positionV relativeFrom="paragraph">
                  <wp:posOffset>472352</wp:posOffset>
                </wp:positionV>
                <wp:extent cx="6155690" cy="1094740"/>
                <wp:effectExtent l="0" t="0" r="16510" b="10160"/>
                <wp:wrapTopAndBottom/>
                <wp:docPr id="1939175168" name="Text Box 30"/>
                <wp:cNvGraphicFramePr/>
                <a:graphic xmlns:a="http://schemas.openxmlformats.org/drawingml/2006/main">
                  <a:graphicData uri="http://schemas.microsoft.com/office/word/2010/wordprocessingShape">
                    <wps:wsp>
                      <wps:cNvSpPr txBox="1"/>
                      <wps:spPr>
                        <a:xfrm>
                          <a:off x="0" y="0"/>
                          <a:ext cx="6155690" cy="1094740"/>
                        </a:xfrm>
                        <a:prstGeom prst="rect">
                          <a:avLst/>
                        </a:prstGeom>
                        <a:solidFill>
                          <a:schemeClr val="lt1"/>
                        </a:solidFill>
                        <a:ln w="12700">
                          <a:solidFill>
                            <a:prstClr val="black"/>
                          </a:solidFill>
                        </a:ln>
                      </wps:spPr>
                      <wps:txbx>
                        <w:txbxContent>
                          <w:p w14:paraId="7F79B262" w14:textId="77777777" w:rsidR="00E72DF1" w:rsidRPr="00F332AB" w:rsidRDefault="00E72DF1" w:rsidP="00E72DF1">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7ABD583A" w14:textId="77777777" w:rsidR="00E72DF1" w:rsidRPr="00F332AB" w:rsidRDefault="00E72DF1" w:rsidP="00E72DF1">
                            <w:pPr>
                              <w:pStyle w:val="NormalWeb"/>
                              <w:spacing w:before="60" w:beforeAutospacing="0" w:after="0" w:afterAutospacing="0"/>
                              <w:textAlignment w:val="baseline"/>
                              <w:rPr>
                                <w:sz w:val="20"/>
                                <w:szCs w:val="20"/>
                              </w:rPr>
                            </w:pPr>
                            <w:r w:rsidRPr="00F332AB">
                              <w:rPr>
                                <w:rFonts w:eastAsia="SimSun"/>
                                <w:color w:val="181818"/>
                                <w:spacing w:val="-6"/>
                                <w:kern w:val="20"/>
                                <w:sz w:val="20"/>
                                <w:szCs w:val="20"/>
                                <w:lang w:val="en-GB"/>
                              </w:rPr>
                              <w:t xml:space="preserve">For </w:t>
                            </w:r>
                            <w:r w:rsidRPr="00F332AB">
                              <w:rPr>
                                <w:rFonts w:eastAsia="Batang"/>
                                <w:color w:val="181818"/>
                                <w:spacing w:val="-6"/>
                                <w:kern w:val="20"/>
                                <w:sz w:val="20"/>
                                <w:szCs w:val="20"/>
                                <w:lang w:val="en-GB"/>
                              </w:rPr>
                              <w:t xml:space="preserve">L1 UE-to-UE </w:t>
                            </w:r>
                            <w:r w:rsidRPr="00F332AB">
                              <w:rPr>
                                <w:rFonts w:eastAsia="Malgun Gothic"/>
                                <w:color w:val="000000"/>
                                <w:spacing w:val="-6"/>
                                <w:kern w:val="20"/>
                                <w:sz w:val="20"/>
                                <w:szCs w:val="20"/>
                                <w:lang w:val="en-GB"/>
                              </w:rPr>
                              <w:t xml:space="preserve">CLI measurement and reporting, the following are </w:t>
                            </w:r>
                            <w:r w:rsidRPr="00F332AB">
                              <w:rPr>
                                <w:rFonts w:eastAsia="Malgun Gothic"/>
                                <w:color w:val="000000"/>
                                <w:spacing w:val="-6"/>
                                <w:kern w:val="20"/>
                                <w:sz w:val="20"/>
                                <w:szCs w:val="20"/>
                                <w:lang w:val="en-GB"/>
                              </w:rPr>
                              <w:t>supported</w:t>
                            </w:r>
                          </w:p>
                          <w:p w14:paraId="4CEEA85F"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Wideband CLI-RSRP reporting</w:t>
                            </w:r>
                          </w:p>
                          <w:p w14:paraId="7ABE35BA"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Wideband CLI-RSSI reporting</w:t>
                            </w:r>
                          </w:p>
                          <w:p w14:paraId="6E200C04"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FFS: Subband CLI-RSSI reporting</w:t>
                            </w:r>
                          </w:p>
                          <w:p w14:paraId="18776561" w14:textId="77777777" w:rsidR="008B2816" w:rsidRPr="00E72DF1" w:rsidRDefault="008B2816" w:rsidP="008B2816">
                            <w:pPr>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6E0B53" id="_x0000_s1061" type="#_x0000_t202" style="position:absolute;left:0;text-align:left;margin-left:0;margin-top:37.2pt;width:484.7pt;height:86.2pt;z-index:251658245;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" fillcolor="white [3201]" strokeweight="1pt">
                <v:textbox>
                  <w:txbxContent>
                    <w:p w14:paraId="7F79B262" w14:textId="77777777" w:rsidR="00E72DF1" w:rsidRPr="00F332AB" w:rsidRDefault="00E72DF1" w:rsidP="00E72DF1">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7ABD583A" w14:textId="77777777" w:rsidR="00E72DF1" w:rsidRPr="00F332AB" w:rsidRDefault="00E72DF1" w:rsidP="00E72DF1">
                      <w:pPr>
                        <w:pStyle w:val="NormalWeb"/>
                        <w:spacing w:before="60" w:beforeAutospacing="0" w:after="0" w:afterAutospacing="0"/>
                        <w:textAlignment w:val="baseline"/>
                        <w:rPr>
                          <w:sz w:val="20"/>
                          <w:szCs w:val="20"/>
                        </w:rPr>
                      </w:pPr>
                      <w:r w:rsidRPr="00F332AB">
                        <w:rPr>
                          <w:rFonts w:eastAsia="SimSun"/>
                          <w:color w:val="181818"/>
                          <w:spacing w:val="-6"/>
                          <w:kern w:val="20"/>
                          <w:sz w:val="20"/>
                          <w:szCs w:val="20"/>
                          <w:lang w:val="en-GB"/>
                        </w:rPr>
                        <w:t xml:space="preserve">For </w:t>
                      </w:r>
                      <w:r w:rsidRPr="00F332AB">
                        <w:rPr>
                          <w:rFonts w:eastAsia="Batang"/>
                          <w:color w:val="181818"/>
                          <w:spacing w:val="-6"/>
                          <w:kern w:val="20"/>
                          <w:sz w:val="20"/>
                          <w:szCs w:val="20"/>
                          <w:lang w:val="en-GB"/>
                        </w:rPr>
                        <w:t xml:space="preserve">L1 UE-to-UE </w:t>
                      </w:r>
                      <w:r w:rsidRPr="00F332AB">
                        <w:rPr>
                          <w:rFonts w:eastAsia="Malgun Gothic"/>
                          <w:color w:val="000000"/>
                          <w:spacing w:val="-6"/>
                          <w:kern w:val="20"/>
                          <w:sz w:val="20"/>
                          <w:szCs w:val="20"/>
                          <w:lang w:val="en-GB"/>
                        </w:rPr>
                        <w:t xml:space="preserve">CLI measurement and reporting, the following are </w:t>
                      </w:r>
                      <w:r w:rsidRPr="00F332AB">
                        <w:rPr>
                          <w:rFonts w:eastAsia="Malgun Gothic"/>
                          <w:color w:val="000000"/>
                          <w:spacing w:val="-6"/>
                          <w:kern w:val="20"/>
                          <w:sz w:val="20"/>
                          <w:szCs w:val="20"/>
                          <w:lang w:val="en-GB"/>
                        </w:rPr>
                        <w:t>supported</w:t>
                      </w:r>
                    </w:p>
                    <w:p w14:paraId="4CEEA85F"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Wideband CLI-RSRP reporting</w:t>
                      </w:r>
                    </w:p>
                    <w:p w14:paraId="7ABE35BA"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Malgun Gothic"/>
                          <w:color w:val="181818"/>
                          <w:spacing w:val="-6"/>
                          <w:kern w:val="20"/>
                          <w:sz w:val="20"/>
                          <w:szCs w:val="20"/>
                          <w:lang w:val="en-GB"/>
                        </w:rPr>
                        <w:t>Wideband CLI-RSSI reporting</w:t>
                      </w:r>
                    </w:p>
                    <w:p w14:paraId="6E200C04" w14:textId="77777777" w:rsidR="00E72DF1" w:rsidRPr="00F332AB" w:rsidRDefault="00E72DF1" w:rsidP="00E72DF1">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FFS: Subband CLI-RSSI reporting</w:t>
                      </w:r>
                    </w:p>
                    <w:p w14:paraId="18776561" w14:textId="77777777" w:rsidR="008B2816" w:rsidRPr="00E72DF1" w:rsidRDefault="008B2816" w:rsidP="008B2816">
                      <w:pPr>
                        <w:rPr>
                          <w:rFonts w:ascii="Times New Roman" w:hAnsi="Times New Roman" w:cs="Times New Roman"/>
                          <w:szCs w:val="20"/>
                        </w:rPr>
                      </w:pPr>
                    </w:p>
                  </w:txbxContent>
                </v:textbox>
                <w10:wrap type="topAndBottom" anchorx="margin"/>
              </v:shape>
            </w:pict>
          </mc:Fallback>
        </mc:AlternateContent>
      </w:r>
      <w:r w:rsidR="008B2816">
        <w:t>In RAN1#118</w:t>
      </w:r>
      <w:r w:rsidR="006D56E9">
        <w:rPr>
          <w:lang w:val="en-GB"/>
        </w:rPr>
        <w:fldChar w:fldCharType="begin"/>
      </w:r>
      <w:r w:rsidR="006D56E9">
        <w:rPr>
          <w:lang w:val="en-GB"/>
        </w:rPr>
        <w:instrText xml:space="preserve"> REF _Ref178585223 \r \h </w:instrText>
      </w:r>
      <w:r w:rsidR="006D56E9">
        <w:rPr>
          <w:lang w:val="en-GB"/>
        </w:rPr>
      </w:r>
      <w:r w:rsidR="006D56E9">
        <w:rPr>
          <w:lang w:val="en-GB"/>
        </w:rPr>
        <w:fldChar w:fldCharType="separate"/>
      </w:r>
      <w:r w:rsidR="00905A0B">
        <w:rPr>
          <w:lang w:val="en-GB"/>
        </w:rPr>
        <w:t>[4]</w:t>
      </w:r>
      <w:r w:rsidR="006D56E9">
        <w:rPr>
          <w:lang w:val="en-GB"/>
        </w:rPr>
        <w:fldChar w:fldCharType="end"/>
      </w:r>
      <w:r w:rsidR="008B2816">
        <w:t xml:space="preserve">, the following agreement was made regarding wideband reporting for CLI-RSRP and CLI-RSSI reporting. </w:t>
      </w:r>
    </w:p>
    <w:p w14:paraId="12A79B99" w14:textId="77777777" w:rsidR="00325BDF" w:rsidRDefault="00325BDF" w:rsidP="007D33B2">
      <w:pPr>
        <w:jc w:val="both"/>
      </w:pPr>
    </w:p>
    <w:p w14:paraId="33C2D051" w14:textId="41886057" w:rsidR="0078461B" w:rsidRDefault="0078461B" w:rsidP="0078461B">
      <w:pPr>
        <w:jc w:val="both"/>
      </w:pPr>
      <w:r>
        <w:t>It was discussed whether wideband reporting or subband reporting needs to be supported for the new reporting quantities. We believe that only wideband reporting is sufficient for L1-based UE-to-UE CLI reporting. The existing CSI framework provides sufficient flexibility to configure different resources for CLI-RSSI or SRS-RSRP measurements. Therefore, multiple CLI measurement resources can be configured, and the gNB can request measurements on these resources. This approach allows targeted portions</w:t>
      </w:r>
      <w:r w:rsidR="00E63880">
        <w:t xml:space="preserve"> of the carrier</w:t>
      </w:r>
      <w:r>
        <w:t xml:space="preserve"> to be measured and reported if desired.</w:t>
      </w:r>
      <w:r w:rsidR="00EC1E82">
        <w:t xml:space="preserve"> Furthermore, the wideband and subband reporting discussed refers to the legacy reporting method and does not correspond to the DL and UL subbands of SBFD. </w:t>
      </w:r>
    </w:p>
    <w:p w14:paraId="46C4533C" w14:textId="00CE09D3" w:rsidR="00EC1E82" w:rsidRDefault="00EC1E82" w:rsidP="00F332AB">
      <w:pPr>
        <w:pStyle w:val="Observation"/>
        <w:ind w:left="1710" w:hanging="1710"/>
      </w:pPr>
      <w:bookmarkStart w:id="120" w:name="_Toc178951023"/>
      <w:r>
        <w:t>It is worthy to note that the wideband vs subband reporting discussion assumes legacy reporting criteria and not the “subbands” associated with SBFD.</w:t>
      </w:r>
      <w:bookmarkEnd w:id="120"/>
      <w:r>
        <w:t xml:space="preserve"> </w:t>
      </w:r>
    </w:p>
    <w:p w14:paraId="53695182" w14:textId="431DB6DE" w:rsidR="00EC1E82" w:rsidRDefault="0078461B" w:rsidP="0078461B">
      <w:pPr>
        <w:jc w:val="both"/>
      </w:pPr>
      <w:r>
        <w:t xml:space="preserve">According to the agreement, only wideband reporting is required for RSRP reporting. The FFS point </w:t>
      </w:r>
      <w:r w:rsidR="00EC1E82">
        <w:t xml:space="preserve">on subband reporting </w:t>
      </w:r>
      <w:r>
        <w:t xml:space="preserve">applies </w:t>
      </w:r>
      <w:r w:rsidR="006E1977">
        <w:t>only</w:t>
      </w:r>
      <w:r>
        <w:t xml:space="preserve"> to CLI-RSSI reporting</w:t>
      </w:r>
      <w:r w:rsidR="00EC1E82">
        <w:t xml:space="preserve">. </w:t>
      </w:r>
    </w:p>
    <w:p w14:paraId="653E6D0E" w14:textId="63DE3612" w:rsidR="00602AF6" w:rsidRDefault="006E1977" w:rsidP="0078461B">
      <w:pPr>
        <w:jc w:val="both"/>
      </w:pPr>
      <w:r>
        <w:t xml:space="preserve">For CLI-RSSI reporting, there are two types of measurement resources as discussed in section 3.1.1. </w:t>
      </w:r>
      <w:r w:rsidR="00727753">
        <w:t xml:space="preserve"> </w:t>
      </w:r>
      <w:r w:rsidR="001E7718">
        <w:t xml:space="preserve">For Measurement Resource Type#1 </w:t>
      </w:r>
      <w:r w:rsidR="0078461B">
        <w:t xml:space="preserve">as explained above, multiple CLI resources can be configured, and individual </w:t>
      </w:r>
      <w:r w:rsidR="00727753">
        <w:t xml:space="preserve">“wideband” </w:t>
      </w:r>
      <w:r w:rsidR="0078461B">
        <w:t xml:space="preserve">reports for these resources can be obtained. However, for Measurement Resource Type #2, the specific behavior of the UE needs to be clearly defined, as it is currently unclear how the UE should report measurements when a resource </w:t>
      </w:r>
      <w:proofErr w:type="gramStart"/>
      <w:r w:rsidR="0078461B">
        <w:t>spans</w:t>
      </w:r>
      <w:proofErr w:type="gramEnd"/>
      <w:r w:rsidR="0078461B">
        <w:t xml:space="preserve"> multiple </w:t>
      </w:r>
      <w:r w:rsidR="00802B74">
        <w:t xml:space="preserve">DL </w:t>
      </w:r>
      <w:r w:rsidR="0078461B">
        <w:t>subbands.</w:t>
      </w:r>
      <w:r w:rsidR="00CF2936">
        <w:t xml:space="preserve"> </w:t>
      </w:r>
      <w:r w:rsidR="00602AF6">
        <w:t xml:space="preserve">There are </w:t>
      </w:r>
      <w:r w:rsidR="00A724B4">
        <w:t>many</w:t>
      </w:r>
      <w:r w:rsidR="00602AF6">
        <w:t xml:space="preserve"> possibilities depending on whether Method#3 is supported or not. </w:t>
      </w:r>
    </w:p>
    <w:p w14:paraId="7023D012" w14:textId="2820A3A2" w:rsidR="00285BA1" w:rsidRDefault="00C72AA2" w:rsidP="0078461B">
      <w:pPr>
        <w:jc w:val="both"/>
      </w:pPr>
      <w:r>
        <w:t>For Measurement Resource Type#2,</w:t>
      </w:r>
      <w:r w:rsidR="00CF2936">
        <w:t xml:space="preserve"> </w:t>
      </w:r>
      <w:r>
        <w:t>t</w:t>
      </w:r>
      <w:r w:rsidR="00285BA1">
        <w:t xml:space="preserve">he UE could </w:t>
      </w:r>
      <w:r w:rsidR="00BB79AA">
        <w:t>do the following</w:t>
      </w:r>
      <w:r w:rsidR="00285BA1">
        <w:t>:</w:t>
      </w:r>
    </w:p>
    <w:p w14:paraId="15748040" w14:textId="5FFF95C3" w:rsidR="009140E4" w:rsidRDefault="0074510C">
      <w:pPr>
        <w:pStyle w:val="ListBullet2"/>
        <w:numPr>
          <w:ilvl w:val="0"/>
          <w:numId w:val="58"/>
        </w:numPr>
      </w:pPr>
      <w:r>
        <w:t xml:space="preserve">Alt1: </w:t>
      </w:r>
      <w:r w:rsidR="009140E4">
        <w:t>If Method#3 is supported</w:t>
      </w:r>
      <w:r w:rsidR="00A724B4">
        <w:t xml:space="preserve"> and the UL subband is also included in </w:t>
      </w:r>
      <w:r w:rsidR="009E5FA8">
        <w:t xml:space="preserve">the </w:t>
      </w:r>
      <w:r w:rsidR="00A724B4">
        <w:t>Measurement Resource Type#2</w:t>
      </w:r>
      <w:r w:rsidR="00DE328B">
        <w:t>,</w:t>
      </w:r>
    </w:p>
    <w:p w14:paraId="2FE0D6F9" w14:textId="07323620" w:rsidR="0074510C" w:rsidRDefault="0074510C" w:rsidP="00116E19">
      <w:pPr>
        <w:pStyle w:val="ListBullet2"/>
        <w:numPr>
          <w:ilvl w:val="1"/>
          <w:numId w:val="58"/>
        </w:numPr>
      </w:pPr>
      <w:r>
        <w:t xml:space="preserve">Alt </w:t>
      </w:r>
      <w:r w:rsidR="00116E19">
        <w:t xml:space="preserve">1_a: </w:t>
      </w:r>
      <w:r w:rsidR="00285BA1">
        <w:t xml:space="preserve">Report two separate measurements for each DL subband, </w:t>
      </w:r>
      <w:r w:rsidR="00116E19">
        <w:t>a</w:t>
      </w:r>
      <w:r>
        <w:t>nd one separate measurement for UL subband</w:t>
      </w:r>
      <w:r w:rsidR="00116E19">
        <w:t>.</w:t>
      </w:r>
      <w:r>
        <w:t xml:space="preserve"> </w:t>
      </w:r>
    </w:p>
    <w:p w14:paraId="28F22EE3" w14:textId="0DEEC4D5" w:rsidR="00285BA1" w:rsidRDefault="00116E19" w:rsidP="0074510C">
      <w:pPr>
        <w:pStyle w:val="ListBullet2"/>
        <w:numPr>
          <w:ilvl w:val="1"/>
          <w:numId w:val="58"/>
        </w:numPr>
      </w:pPr>
      <w:r>
        <w:t xml:space="preserve">Alt 1_b: Report </w:t>
      </w:r>
      <w:r w:rsidR="00E65298">
        <w:t>a single combined measurement for</w:t>
      </w:r>
      <w:r>
        <w:t xml:space="preserve"> both the DL subbands, and one separate measurement for </w:t>
      </w:r>
      <w:r w:rsidR="00FF53A0">
        <w:t xml:space="preserve">the </w:t>
      </w:r>
      <w:r>
        <w:t>UL subband.</w:t>
      </w:r>
    </w:p>
    <w:p w14:paraId="740565C9" w14:textId="56500407" w:rsidR="00A27A82" w:rsidRDefault="00A27A82" w:rsidP="0074510C">
      <w:pPr>
        <w:pStyle w:val="ListBullet2"/>
        <w:numPr>
          <w:ilvl w:val="1"/>
          <w:numId w:val="58"/>
        </w:numPr>
      </w:pPr>
      <w:r>
        <w:t xml:space="preserve">Alt 1_c: </w:t>
      </w:r>
      <w:r w:rsidR="00BB79AA">
        <w:t>Report</w:t>
      </w:r>
      <w:r w:rsidR="00285BA1">
        <w:t xml:space="preserve"> a single combined measurement for the entire measurement resource</w:t>
      </w:r>
      <w:r>
        <w:t xml:space="preserve"> (including both the DL subbands and the UL subband</w:t>
      </w:r>
      <w:r w:rsidR="00104BE3">
        <w:t>, assuming same measurement accuracies in DL and UL subband</w:t>
      </w:r>
      <w:r>
        <w:t>)</w:t>
      </w:r>
      <w:r w:rsidR="008A3AD5">
        <w:t>.</w:t>
      </w:r>
    </w:p>
    <w:p w14:paraId="4E5DDA60" w14:textId="45DA71DB" w:rsidR="0074510C" w:rsidRDefault="00B30162" w:rsidP="00F332AB">
      <w:pPr>
        <w:pStyle w:val="ListBullet2"/>
        <w:numPr>
          <w:ilvl w:val="0"/>
          <w:numId w:val="58"/>
        </w:numPr>
      </w:pPr>
      <w:r>
        <w:t>Alt2: If Method#3 is not supported,</w:t>
      </w:r>
    </w:p>
    <w:p w14:paraId="36F766BC" w14:textId="6AB730A0" w:rsidR="00077DF6" w:rsidRDefault="00077DF6" w:rsidP="00F332AB">
      <w:pPr>
        <w:pStyle w:val="ListBullet2"/>
        <w:numPr>
          <w:ilvl w:val="1"/>
          <w:numId w:val="58"/>
        </w:numPr>
      </w:pPr>
      <w:r>
        <w:t>Alt 2_a: Report two separate measurements for each DL subband</w:t>
      </w:r>
      <w:r w:rsidR="009568FD">
        <w:t>.</w:t>
      </w:r>
    </w:p>
    <w:p w14:paraId="2695A7D9" w14:textId="7DA22355" w:rsidR="00285BA1" w:rsidRDefault="00077DF6" w:rsidP="00F332AB">
      <w:pPr>
        <w:pStyle w:val="ListBullet2"/>
        <w:numPr>
          <w:ilvl w:val="1"/>
          <w:numId w:val="58"/>
        </w:numPr>
      </w:pPr>
      <w:r>
        <w:t xml:space="preserve">Alt 2_b: </w:t>
      </w:r>
      <w:r w:rsidR="00BB79AA">
        <w:t>Report</w:t>
      </w:r>
      <w:r w:rsidR="00285BA1">
        <w:t xml:space="preserve"> a single combined measurement for the entire measurement resource</w:t>
      </w:r>
      <w:r>
        <w:t xml:space="preserve"> (</w:t>
      </w:r>
      <w:r w:rsidR="008E5D1E">
        <w:t xml:space="preserve">including both the </w:t>
      </w:r>
      <w:r w:rsidR="00A27A82">
        <w:t xml:space="preserve">DL </w:t>
      </w:r>
      <w:r w:rsidR="008E5D1E">
        <w:t>subbands)</w:t>
      </w:r>
      <w:r w:rsidR="001B0DB9">
        <w:t xml:space="preserve"> </w:t>
      </w:r>
      <w:r w:rsidR="001B0DB9">
        <w:rPr>
          <w:rFonts w:ascii="Wingdings" w:eastAsia="Wingdings" w:hAnsi="Wingdings" w:cs="Wingdings"/>
        </w:rPr>
        <w:sym w:font="Wingdings" w:char="F0E0"/>
      </w:r>
      <w:r w:rsidR="001B0DB9">
        <w:t xml:space="preserve"> legacy “wideband” reporting. </w:t>
      </w:r>
    </w:p>
    <w:p w14:paraId="3A64676A" w14:textId="49F45B79" w:rsidR="00A71529" w:rsidRPr="00A71529" w:rsidRDefault="00612507" w:rsidP="007D33B2">
      <w:pPr>
        <w:jc w:val="both"/>
      </w:pPr>
      <w:r w:rsidRPr="00612507">
        <w:t>Supporting only wideband reporting simplifies the configuration process for both network operators and UEs. It eliminates the need to manage and coordinate multiple subband-specific measurements, reducing the potential for configuration errors and simplifying network management.</w:t>
      </w:r>
      <w:r>
        <w:t xml:space="preserve"> </w:t>
      </w:r>
      <w:r w:rsidR="0009022D" w:rsidRPr="0009022D">
        <w:t>Implementing subband reporting would require UEs and network infrastructure to handle additional measurement configurations and processing. This requirement could lead to increased complexity in UE design and higher processing demands on the network side.</w:t>
      </w:r>
      <w:r w:rsidR="00363691">
        <w:t xml:space="preserve"> The above alternatives for</w:t>
      </w:r>
      <w:r w:rsidR="00C52790">
        <w:t xml:space="preserve"> reporting in</w:t>
      </w:r>
      <w:r w:rsidR="00363691">
        <w:t xml:space="preserve"> measurement resource type#2 could be considered as exceptions to the rule. </w:t>
      </w:r>
      <w:r w:rsidR="00A71529">
        <w:t>Therefore, we propose the following.</w:t>
      </w:r>
    </w:p>
    <w:p w14:paraId="2771F4F1" w14:textId="2F4796EE" w:rsidR="00A25DBA" w:rsidRDefault="005E25FD" w:rsidP="00F332AB">
      <w:pPr>
        <w:pStyle w:val="Proposal"/>
        <w:rPr>
          <w:lang w:val="en-GB"/>
        </w:rPr>
      </w:pPr>
      <w:bookmarkStart w:id="121" w:name="_Toc178596939"/>
      <w:bookmarkStart w:id="122" w:name="_Toc178952927"/>
      <w:bookmarkEnd w:id="121"/>
      <w:r>
        <w:t xml:space="preserve">Support only </w:t>
      </w:r>
      <w:r w:rsidR="0007679E">
        <w:t xml:space="preserve">legacy </w:t>
      </w:r>
      <w:r>
        <w:t>wideband reporting</w:t>
      </w:r>
      <w:r w:rsidR="00AC0B5B">
        <w:t xml:space="preserve"> for </w:t>
      </w:r>
      <w:r w:rsidR="005A7DD4">
        <w:t>CLI-RSSI</w:t>
      </w:r>
      <w:r w:rsidR="00AC0B5B">
        <w:t xml:space="preserve"> reporting</w:t>
      </w:r>
      <w:r w:rsidR="00CF2936">
        <w:t xml:space="preserve">. Do not support </w:t>
      </w:r>
      <w:r w:rsidR="0007679E">
        <w:t xml:space="preserve">legacy </w:t>
      </w:r>
      <w:r w:rsidR="00CF2936" w:rsidRPr="00476F1C">
        <w:t xml:space="preserve">subband reporting. </w:t>
      </w:r>
      <w:r w:rsidR="0007679E" w:rsidRPr="00476F1C">
        <w:rPr>
          <w:b w:val="0"/>
        </w:rPr>
        <w:t>FFS</w:t>
      </w:r>
      <w:r w:rsidR="0007679E" w:rsidRPr="00476F1C">
        <w:t xml:space="preserve"> </w:t>
      </w:r>
      <w:r w:rsidR="006B37CE" w:rsidRPr="00476F1C">
        <w:t>whether</w:t>
      </w:r>
      <w:r w:rsidR="006B37CE">
        <w:t xml:space="preserve"> separate</w:t>
      </w:r>
      <w:r w:rsidR="0007679E">
        <w:t xml:space="preserve"> reporting is needed for each SBFD DL subband and</w:t>
      </w:r>
      <w:r w:rsidR="0055260E">
        <w:t>/or</w:t>
      </w:r>
      <w:r w:rsidR="0007679E">
        <w:t xml:space="preserve"> </w:t>
      </w:r>
      <w:r w:rsidR="0055260E">
        <w:t xml:space="preserve">SBFD </w:t>
      </w:r>
      <w:r w:rsidR="0007679E">
        <w:t>UL subband</w:t>
      </w:r>
      <w:r w:rsidR="00E65298">
        <w:t xml:space="preserve"> </w:t>
      </w:r>
      <w:r w:rsidR="00D37727">
        <w:t>when</w:t>
      </w:r>
      <w:r w:rsidR="00977F73">
        <w:t xml:space="preserve"> </w:t>
      </w:r>
      <w:r w:rsidR="00D37727">
        <w:t>u</w:t>
      </w:r>
      <w:r w:rsidR="00977F73">
        <w:t>sing</w:t>
      </w:r>
      <w:r w:rsidR="00E65298">
        <w:t xml:space="preserve"> Measurement Resource Type#2</w:t>
      </w:r>
      <w:r w:rsidR="002B42D1">
        <w:t xml:space="preserve"> and supporting </w:t>
      </w:r>
      <w:r w:rsidR="00B23994">
        <w:t>M</w:t>
      </w:r>
      <w:r w:rsidR="002B42D1">
        <w:t>ethod#3</w:t>
      </w:r>
      <w:r w:rsidR="0055260E">
        <w:t>.</w:t>
      </w:r>
      <w:bookmarkEnd w:id="122"/>
    </w:p>
    <w:p w14:paraId="60C3217C" w14:textId="3AEF98DF" w:rsidR="00064175" w:rsidRDefault="00FD6429" w:rsidP="0020447A">
      <w:pPr>
        <w:pStyle w:val="Heading2"/>
        <w:rPr>
          <w:rFonts w:eastAsia="Malgun Gothic"/>
          <w:lang w:val="en-US"/>
        </w:rPr>
      </w:pPr>
      <w:r w:rsidRPr="167F864C">
        <w:rPr>
          <w:lang w:val="en-US"/>
        </w:rPr>
        <w:t>3</w:t>
      </w:r>
      <w:r w:rsidR="0020447A" w:rsidRPr="167F864C">
        <w:rPr>
          <w:lang w:val="en-US"/>
        </w:rPr>
        <w:t>.4</w:t>
      </w:r>
      <w:r w:rsidR="0020447A">
        <w:tab/>
      </w:r>
      <w:r w:rsidR="0020447A" w:rsidRPr="167F864C">
        <w:rPr>
          <w:rFonts w:eastAsia="Malgun Gothic"/>
          <w:lang w:val="en-US"/>
        </w:rPr>
        <w:t>Determination of ‘</w:t>
      </w:r>
      <w:proofErr w:type="spellStart"/>
      <w:r w:rsidR="0020447A" w:rsidRPr="167F864C">
        <w:rPr>
          <w:rFonts w:eastAsia="Malgun Gothic"/>
          <w:lang w:val="en-US"/>
        </w:rPr>
        <w:t>typeD</w:t>
      </w:r>
      <w:proofErr w:type="spellEnd"/>
      <w:r w:rsidR="0020447A" w:rsidRPr="167F864C">
        <w:rPr>
          <w:rFonts w:eastAsia="Malgun Gothic"/>
          <w:lang w:val="en-US"/>
        </w:rPr>
        <w:t xml:space="preserve">’ QCL </w:t>
      </w:r>
      <w:proofErr w:type="gramStart"/>
      <w:r w:rsidR="0020447A" w:rsidRPr="167F864C">
        <w:rPr>
          <w:rFonts w:eastAsia="Malgun Gothic"/>
          <w:lang w:val="en-US"/>
        </w:rPr>
        <w:t>assumptions</w:t>
      </w:r>
      <w:proofErr w:type="gramEnd"/>
    </w:p>
    <w:p w14:paraId="5521614D" w14:textId="214D03E1" w:rsidR="0020447A" w:rsidRDefault="00F80615" w:rsidP="008C4648">
      <w:pPr>
        <w:jc w:val="both"/>
        <w:rPr>
          <w:lang w:val="en-GB" w:eastAsia="ja-JP"/>
        </w:rPr>
      </w:pPr>
      <w:r w:rsidRPr="00F80615">
        <w:rPr>
          <w:lang w:val="en-GB" w:eastAsia="ja-JP"/>
        </w:rPr>
        <w:t xml:space="preserve">The WID objectives state the need for configuring or determining Type D QCL assumptions for CLI measurements. It was suggested that this could be done via higher layer parameters through RRC. However, we believe RRC configuration lacks the necessary dynamism to address the sudden occurrence of UE-UE CLI, making it unnecessary. Additionally, the victim UE only needs to measure in the same direction as it receives its DL data, as CLI impacts DL reception. Therefore, there is no need for further optimization, and the legacy </w:t>
      </w:r>
      <w:proofErr w:type="spellStart"/>
      <w:r w:rsidRPr="00F80615">
        <w:rPr>
          <w:lang w:val="en-GB" w:eastAsia="ja-JP"/>
        </w:rPr>
        <w:t>behavior</w:t>
      </w:r>
      <w:proofErr w:type="spellEnd"/>
      <w:r w:rsidRPr="00F80615">
        <w:rPr>
          <w:lang w:val="en-GB" w:eastAsia="ja-JP"/>
        </w:rPr>
        <w:t xml:space="preserve"> should suffice, where the UE uses the same spatial filter as the latest PDCCH or CORESET. While there was concern that the latest PDCCH might not reflect current channel conditions, existing CSI mechanisms will ensure that the gNB can adapt to any changes in the channel.</w:t>
      </w:r>
    </w:p>
    <w:p w14:paraId="34F718A5" w14:textId="65D052EB" w:rsidR="00E15E01" w:rsidRDefault="00E15E01" w:rsidP="008C4648">
      <w:pPr>
        <w:pStyle w:val="Proposal"/>
        <w:rPr>
          <w:lang w:val="en-GB"/>
        </w:rPr>
      </w:pPr>
      <w:bookmarkStart w:id="123" w:name="_Toc178952928"/>
      <w:r>
        <w:rPr>
          <w:lang w:val="en-GB"/>
        </w:rPr>
        <w:t>Do not support any new configuration or determination of type</w:t>
      </w:r>
      <w:r w:rsidR="00A04992">
        <w:rPr>
          <w:lang w:val="en-GB"/>
        </w:rPr>
        <w:t>-</w:t>
      </w:r>
      <w:r>
        <w:rPr>
          <w:lang w:val="en-GB"/>
        </w:rPr>
        <w:t xml:space="preserve">D QCL assumptions for CLI measurement and use the legacy </w:t>
      </w:r>
      <w:proofErr w:type="spellStart"/>
      <w:r>
        <w:rPr>
          <w:lang w:val="en-GB"/>
        </w:rPr>
        <w:t>behavior</w:t>
      </w:r>
      <w:proofErr w:type="spellEnd"/>
      <w:r>
        <w:rPr>
          <w:lang w:val="en-GB"/>
        </w:rPr>
        <w:t xml:space="preserve">, where the </w:t>
      </w:r>
      <w:proofErr w:type="spellStart"/>
      <w:r>
        <w:rPr>
          <w:lang w:val="en-GB"/>
        </w:rPr>
        <w:t>the</w:t>
      </w:r>
      <w:proofErr w:type="spellEnd"/>
      <w:r>
        <w:rPr>
          <w:lang w:val="en-GB"/>
        </w:rPr>
        <w:t xml:space="preserve"> same spatial filter that was used for receiving the latest PDCCH CORESET can be used for the CLI measurement.</w:t>
      </w:r>
      <w:bookmarkEnd w:id="123"/>
      <w:r>
        <w:rPr>
          <w:lang w:val="en-GB"/>
        </w:rPr>
        <w:t xml:space="preserve"> </w:t>
      </w:r>
    </w:p>
    <w:p w14:paraId="1E946840" w14:textId="4BC5D008" w:rsidR="004F1797" w:rsidRDefault="004F1797" w:rsidP="004F1797">
      <w:pPr>
        <w:pStyle w:val="Heading2"/>
      </w:pPr>
      <w:r>
        <w:t>3.5</w:t>
      </w:r>
      <w:r>
        <w:tab/>
      </w:r>
      <w:proofErr w:type="spellStart"/>
      <w:r>
        <w:t>Prioirity</w:t>
      </w:r>
      <w:proofErr w:type="spellEnd"/>
      <w:r>
        <w:t xml:space="preserve"> rules for CLI reports</w:t>
      </w:r>
    </w:p>
    <w:p w14:paraId="73BAFAD5" w14:textId="50DD6FFE" w:rsidR="004F1797" w:rsidRDefault="00E94142" w:rsidP="004F1797">
      <w:pPr>
        <w:rPr>
          <w:lang w:val="en-GB" w:eastAsia="ja-JP"/>
        </w:rPr>
      </w:pPr>
      <w:r>
        <w:rPr>
          <w:noProof/>
          <w:lang w:eastAsia="ja-JP"/>
        </w:rPr>
        <mc:AlternateContent>
          <mc:Choice Requires="wps">
            <w:drawing>
              <wp:anchor distT="0" distB="0" distL="114300" distR="114300" simplePos="0" relativeHeight="251658247" behindDoc="0" locked="0" layoutInCell="1" allowOverlap="1" wp14:anchorId="7E14FF7E" wp14:editId="3CB5AB07">
                <wp:simplePos x="0" y="0"/>
                <wp:positionH relativeFrom="margin">
                  <wp:align>left</wp:align>
                </wp:positionH>
                <wp:positionV relativeFrom="paragraph">
                  <wp:posOffset>199036</wp:posOffset>
                </wp:positionV>
                <wp:extent cx="6155690" cy="1233170"/>
                <wp:effectExtent l="0" t="0" r="16510" b="24130"/>
                <wp:wrapTopAndBottom/>
                <wp:docPr id="1090662838" name="Text Box 30"/>
                <wp:cNvGraphicFramePr/>
                <a:graphic xmlns:a="http://schemas.openxmlformats.org/drawingml/2006/main">
                  <a:graphicData uri="http://schemas.microsoft.com/office/word/2010/wordprocessingShape">
                    <wps:wsp>
                      <wps:cNvSpPr txBox="1"/>
                      <wps:spPr>
                        <a:xfrm>
                          <a:off x="0" y="0"/>
                          <a:ext cx="6155690" cy="1233170"/>
                        </a:xfrm>
                        <a:prstGeom prst="rect">
                          <a:avLst/>
                        </a:prstGeom>
                        <a:solidFill>
                          <a:schemeClr val="lt1"/>
                        </a:solidFill>
                        <a:ln w="12700">
                          <a:solidFill>
                            <a:prstClr val="black"/>
                          </a:solidFill>
                        </a:ln>
                      </wps:spPr>
                      <wps:txbx>
                        <w:txbxContent>
                          <w:p w14:paraId="6C707DD7" w14:textId="77777777" w:rsidR="00E94142" w:rsidRPr="00F332AB" w:rsidRDefault="00E94142" w:rsidP="00E94142">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329897B8" w14:textId="77777777" w:rsidR="00E94142" w:rsidRPr="00F332AB" w:rsidRDefault="00E94142" w:rsidP="00E94142">
                            <w:pPr>
                              <w:pStyle w:val="NormalWeb"/>
                              <w:spacing w:before="60" w:beforeAutospacing="0" w:after="0" w:afterAutospacing="0"/>
                              <w:textAlignment w:val="baseline"/>
                              <w:rPr>
                                <w:sz w:val="20"/>
                                <w:szCs w:val="20"/>
                              </w:rPr>
                            </w:pPr>
                            <w:r w:rsidRPr="00F332AB">
                              <w:rPr>
                                <w:rFonts w:eastAsia="Batang"/>
                                <w:color w:val="000000"/>
                                <w:spacing w:val="-6"/>
                                <w:kern w:val="20"/>
                                <w:sz w:val="20"/>
                                <w:szCs w:val="20"/>
                                <w:lang w:val="en-GB"/>
                              </w:rPr>
                              <w:t xml:space="preserve">To determine the value of k in </w:t>
                            </w:r>
                            <m:oMath>
                              <m:sSub>
                                <m:sSubPr>
                                  <m:ctrlPr>
                                    <w:rPr>
                                      <w:rFonts w:ascii="Cambria Math" w:eastAsia="Batang" w:hAnsi="Cambria Math"/>
                                      <w:i/>
                                      <w:iCs/>
                                      <w:color w:val="000000"/>
                                      <w:spacing w:val="-6"/>
                                      <w:kern w:val="20"/>
                                      <w:sz w:val="20"/>
                                      <w:szCs w:val="20"/>
                                    </w:rPr>
                                  </m:ctrlPr>
                                </m:sSubPr>
                                <m:e>
                                  <m:r>
                                    <w:rPr>
                                      <w:rFonts w:ascii="Cambria Math" w:eastAsia="Batang" w:hAnsi="Cambria Math"/>
                                      <w:color w:val="000000"/>
                                      <w:spacing w:val="-6"/>
                                      <w:kern w:val="20"/>
                                      <w:sz w:val="20"/>
                                      <w:szCs w:val="20"/>
                                      <w:lang w:val="en-GB"/>
                                    </w:rPr>
                                    <m:t>Pri</m:t>
                                  </m:r>
                                </m:e>
                                <m:sub>
                                  <m:r>
                                    <w:rPr>
                                      <w:rFonts w:ascii="Cambria Math" w:eastAsia="Batang" w:hAnsi="Cambria Math"/>
                                      <w:color w:val="000000"/>
                                      <w:spacing w:val="-6"/>
                                      <w:kern w:val="20"/>
                                      <w:sz w:val="20"/>
                                      <w:szCs w:val="20"/>
                                      <w:lang w:val="en-GB"/>
                                    </w:rPr>
                                    <m:t>i,CSI</m:t>
                                  </m:r>
                                </m:sub>
                              </m:sSub>
                              <m:d>
                                <m:dPr>
                                  <m:ctrlPr>
                                    <w:rPr>
                                      <w:rFonts w:ascii="Cambria Math" w:eastAsia="Batang" w:hAnsi="Cambria Math"/>
                                      <w:i/>
                                      <w:iCs/>
                                      <w:color w:val="000000"/>
                                      <w:spacing w:val="-6"/>
                                      <w:kern w:val="20"/>
                                      <w:sz w:val="20"/>
                                      <w:szCs w:val="20"/>
                                    </w:rPr>
                                  </m:ctrlPr>
                                </m:dPr>
                                <m:e>
                                  <m:r>
                                    <w:rPr>
                                      <w:rFonts w:ascii="Cambria Math" w:eastAsia="Batang" w:hAnsi="Cambria Math"/>
                                      <w:color w:val="000000"/>
                                      <w:spacing w:val="-6"/>
                                      <w:kern w:val="20"/>
                                      <w:sz w:val="20"/>
                                      <w:szCs w:val="20"/>
                                      <w:lang w:val="en-GB"/>
                                    </w:rPr>
                                    <m:t>y,k,c,s</m:t>
                                  </m:r>
                                </m:e>
                              </m:d>
                            </m:oMath>
                            <w:r w:rsidRPr="00F332AB">
                              <w:rPr>
                                <w:rFonts w:eastAsia="Batang"/>
                                <w:color w:val="000000"/>
                                <w:spacing w:val="-6"/>
                                <w:kern w:val="20"/>
                                <w:sz w:val="20"/>
                                <w:szCs w:val="20"/>
                                <w:lang w:val="en-GB"/>
                              </w:rPr>
                              <w:t xml:space="preserve"> for CSI reports carrying L1 UE-to-UE CLI report, the following options are </w:t>
                            </w:r>
                            <w:r w:rsidRPr="00F332AB">
                              <w:rPr>
                                <w:rFonts w:eastAsia="Batang"/>
                                <w:color w:val="000000"/>
                                <w:spacing w:val="-6"/>
                                <w:kern w:val="20"/>
                                <w:sz w:val="20"/>
                                <w:szCs w:val="20"/>
                                <w:lang w:val="en-GB"/>
                              </w:rPr>
                              <w:t>considered</w:t>
                            </w:r>
                          </w:p>
                          <w:p w14:paraId="23013600"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1-1: Reusing existing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 0</w:t>
                            </w:r>
                          </w:p>
                          <w:p w14:paraId="008174C5"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1-2: Reusing existing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 1</w:t>
                            </w:r>
                          </w:p>
                          <w:p w14:paraId="01696A15"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2: Adding a new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other than 0 and 1.</w:t>
                            </w:r>
                          </w:p>
                          <w:p w14:paraId="06D0D1D3" w14:textId="77777777" w:rsidR="00427AA1" w:rsidRPr="00E72DF1" w:rsidRDefault="00427AA1" w:rsidP="00427AA1">
                            <w:pPr>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14FF7E" id="_x0000_s1062" type="#_x0000_t202" style="position:absolute;margin-left:0;margin-top:15.65pt;width:484.7pt;height:97.1pt;z-index:251658247;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" fillcolor="white [3201]" strokeweight="1pt">
                <v:textbox>
                  <w:txbxContent>
                    <w:p w14:paraId="6C707DD7" w14:textId="77777777" w:rsidR="00E94142" w:rsidRPr="00F332AB" w:rsidRDefault="00E94142" w:rsidP="00E94142">
                      <w:pPr>
                        <w:pStyle w:val="NormalWeb"/>
                        <w:spacing w:before="60" w:beforeAutospacing="0" w:after="0" w:afterAutospacing="0"/>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329897B8" w14:textId="77777777" w:rsidR="00E94142" w:rsidRPr="00F332AB" w:rsidRDefault="00E94142" w:rsidP="00E94142">
                      <w:pPr>
                        <w:pStyle w:val="NormalWeb"/>
                        <w:spacing w:before="60" w:beforeAutospacing="0" w:after="0" w:afterAutospacing="0"/>
                        <w:textAlignment w:val="baseline"/>
                        <w:rPr>
                          <w:sz w:val="20"/>
                          <w:szCs w:val="20"/>
                        </w:rPr>
                      </w:pPr>
                      <w:r w:rsidRPr="00F332AB">
                        <w:rPr>
                          <w:rFonts w:eastAsia="Batang"/>
                          <w:color w:val="000000"/>
                          <w:spacing w:val="-6"/>
                          <w:kern w:val="20"/>
                          <w:sz w:val="20"/>
                          <w:szCs w:val="20"/>
                          <w:lang w:val="en-GB"/>
                        </w:rPr>
                        <w:t xml:space="preserve">To determine the value of k in </w:t>
                      </w:r>
                      <m:oMath>
                        <m:sSub>
                          <m:sSubPr>
                            <m:ctrlPr>
                              <w:rPr>
                                <w:rFonts w:ascii="Cambria Math" w:eastAsia="Batang" w:hAnsi="Cambria Math"/>
                                <w:i/>
                                <w:iCs/>
                                <w:color w:val="000000"/>
                                <w:spacing w:val="-6"/>
                                <w:kern w:val="20"/>
                                <w:sz w:val="20"/>
                                <w:szCs w:val="20"/>
                              </w:rPr>
                            </m:ctrlPr>
                          </m:sSubPr>
                          <m:e>
                            <m:r>
                              <w:rPr>
                                <w:rFonts w:ascii="Cambria Math" w:eastAsia="Batang" w:hAnsi="Cambria Math"/>
                                <w:color w:val="000000"/>
                                <w:spacing w:val="-6"/>
                                <w:kern w:val="20"/>
                                <w:sz w:val="20"/>
                                <w:szCs w:val="20"/>
                                <w:lang w:val="en-GB"/>
                              </w:rPr>
                              <m:t>Pri</m:t>
                            </m:r>
                          </m:e>
                          <m:sub>
                            <m:r>
                              <w:rPr>
                                <w:rFonts w:ascii="Cambria Math" w:eastAsia="Batang" w:hAnsi="Cambria Math"/>
                                <w:color w:val="000000"/>
                                <w:spacing w:val="-6"/>
                                <w:kern w:val="20"/>
                                <w:sz w:val="20"/>
                                <w:szCs w:val="20"/>
                                <w:lang w:val="en-GB"/>
                              </w:rPr>
                              <m:t>i,CSI</m:t>
                            </m:r>
                          </m:sub>
                        </m:sSub>
                        <m:d>
                          <m:dPr>
                            <m:ctrlPr>
                              <w:rPr>
                                <w:rFonts w:ascii="Cambria Math" w:eastAsia="Batang" w:hAnsi="Cambria Math"/>
                                <w:i/>
                                <w:iCs/>
                                <w:color w:val="000000"/>
                                <w:spacing w:val="-6"/>
                                <w:kern w:val="20"/>
                                <w:sz w:val="20"/>
                                <w:szCs w:val="20"/>
                              </w:rPr>
                            </m:ctrlPr>
                          </m:dPr>
                          <m:e>
                            <m:r>
                              <w:rPr>
                                <w:rFonts w:ascii="Cambria Math" w:eastAsia="Batang" w:hAnsi="Cambria Math"/>
                                <w:color w:val="000000"/>
                                <w:spacing w:val="-6"/>
                                <w:kern w:val="20"/>
                                <w:sz w:val="20"/>
                                <w:szCs w:val="20"/>
                                <w:lang w:val="en-GB"/>
                              </w:rPr>
                              <m:t>y,k,c,s</m:t>
                            </m:r>
                          </m:e>
                        </m:d>
                      </m:oMath>
                      <w:r w:rsidRPr="00F332AB">
                        <w:rPr>
                          <w:rFonts w:eastAsia="Batang"/>
                          <w:color w:val="000000"/>
                          <w:spacing w:val="-6"/>
                          <w:kern w:val="20"/>
                          <w:sz w:val="20"/>
                          <w:szCs w:val="20"/>
                          <w:lang w:val="en-GB"/>
                        </w:rPr>
                        <w:t xml:space="preserve"> for CSI reports carrying L1 UE-to-UE CLI report, the following options are </w:t>
                      </w:r>
                      <w:r w:rsidRPr="00F332AB">
                        <w:rPr>
                          <w:rFonts w:eastAsia="Batang"/>
                          <w:color w:val="000000"/>
                          <w:spacing w:val="-6"/>
                          <w:kern w:val="20"/>
                          <w:sz w:val="20"/>
                          <w:szCs w:val="20"/>
                          <w:lang w:val="en-GB"/>
                        </w:rPr>
                        <w:t>considered</w:t>
                      </w:r>
                    </w:p>
                    <w:p w14:paraId="23013600"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1-1: Reusing existing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 0</w:t>
                      </w:r>
                    </w:p>
                    <w:p w14:paraId="008174C5"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1-2: Reusing existing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 1</w:t>
                      </w:r>
                    </w:p>
                    <w:p w14:paraId="01696A15" w14:textId="77777777" w:rsidR="00E94142" w:rsidRPr="00F332AB" w:rsidRDefault="00E94142" w:rsidP="00E94142">
                      <w:pPr>
                        <w:pStyle w:val="NormalWeb"/>
                        <w:spacing w:before="60" w:beforeAutospacing="0" w:after="0" w:afterAutospacing="0"/>
                        <w:jc w:val="both"/>
                        <w:textAlignment w:val="baseline"/>
                        <w:rPr>
                          <w:sz w:val="20"/>
                          <w:szCs w:val="20"/>
                        </w:rPr>
                      </w:pPr>
                      <w:r w:rsidRPr="00F332AB">
                        <w:rPr>
                          <w:rFonts w:eastAsia="Batang"/>
                          <w:color w:val="181818"/>
                          <w:spacing w:val="-6"/>
                          <w:kern w:val="20"/>
                          <w:sz w:val="20"/>
                          <w:szCs w:val="20"/>
                          <w:lang w:val="en-GB"/>
                        </w:rPr>
                        <w:t xml:space="preserve">Option 2: Adding a new </w:t>
                      </w:r>
                      <w:r w:rsidRPr="00F332AB">
                        <w:rPr>
                          <w:rFonts w:eastAsia="Batang"/>
                          <w:i/>
                          <w:color w:val="181818"/>
                          <w:spacing w:val="-6"/>
                          <w:kern w:val="20"/>
                          <w:sz w:val="20"/>
                          <w:szCs w:val="20"/>
                          <w:lang w:val="en-GB"/>
                        </w:rPr>
                        <w:t>k</w:t>
                      </w:r>
                      <w:r w:rsidRPr="00F332AB">
                        <w:rPr>
                          <w:rFonts w:eastAsia="Batang"/>
                          <w:color w:val="181818"/>
                          <w:spacing w:val="-6"/>
                          <w:kern w:val="20"/>
                          <w:sz w:val="20"/>
                          <w:szCs w:val="20"/>
                          <w:lang w:val="en-GB"/>
                        </w:rPr>
                        <w:t xml:space="preserve"> value other than 0 and 1.</w:t>
                      </w:r>
                    </w:p>
                    <w:p w14:paraId="06D0D1D3" w14:textId="77777777" w:rsidR="00427AA1" w:rsidRPr="00E72DF1" w:rsidRDefault="00427AA1" w:rsidP="00427AA1">
                      <w:pPr>
                        <w:rPr>
                          <w:rFonts w:ascii="Times New Roman" w:hAnsi="Times New Roman" w:cs="Times New Roman"/>
                          <w:szCs w:val="20"/>
                        </w:rPr>
                      </w:pPr>
                    </w:p>
                  </w:txbxContent>
                </v:textbox>
                <w10:wrap type="topAndBottom" anchorx="margin"/>
              </v:shape>
            </w:pict>
          </mc:Fallback>
        </mc:AlternateContent>
      </w:r>
      <w:r>
        <w:rPr>
          <w:lang w:val="en-GB" w:eastAsia="ja-JP"/>
        </w:rPr>
        <w:t>Regarding the priority rules for CLI reports, the following agreement was made in the last meeting</w:t>
      </w:r>
      <w:r w:rsidR="006D56E9">
        <w:rPr>
          <w:lang w:val="en-GB"/>
        </w:rPr>
        <w:fldChar w:fldCharType="begin"/>
      </w:r>
      <w:r w:rsidR="006D56E9">
        <w:rPr>
          <w:lang w:val="en-GB"/>
        </w:rPr>
        <w:instrText xml:space="preserve"> REF _Ref178585223 \r \h </w:instrText>
      </w:r>
      <w:r w:rsidR="006D56E9">
        <w:rPr>
          <w:lang w:val="en-GB"/>
        </w:rPr>
      </w:r>
      <w:r w:rsidR="006D56E9">
        <w:rPr>
          <w:lang w:val="en-GB"/>
        </w:rPr>
        <w:fldChar w:fldCharType="separate"/>
      </w:r>
      <w:r w:rsidR="00905A0B">
        <w:rPr>
          <w:lang w:val="en-GB"/>
        </w:rPr>
        <w:t>[4]</w:t>
      </w:r>
      <w:r w:rsidR="006D56E9">
        <w:rPr>
          <w:lang w:val="en-GB"/>
        </w:rPr>
        <w:fldChar w:fldCharType="end"/>
      </w:r>
      <w:r>
        <w:rPr>
          <w:lang w:val="en-GB" w:eastAsia="ja-JP"/>
        </w:rPr>
        <w:t xml:space="preserve">. </w:t>
      </w:r>
    </w:p>
    <w:p w14:paraId="003F74BC" w14:textId="77777777" w:rsidR="00E94142" w:rsidRPr="00C352FF" w:rsidRDefault="00E94142" w:rsidP="004F1797">
      <w:pPr>
        <w:rPr>
          <w:rFonts w:cs="Arial"/>
          <w:lang w:val="en-GB" w:eastAsia="ja-JP"/>
        </w:rPr>
      </w:pPr>
    </w:p>
    <w:p w14:paraId="4279E242" w14:textId="1024380A" w:rsidR="00367EC2" w:rsidRPr="00F332AB" w:rsidRDefault="00367EC2" w:rsidP="00367EC2">
      <w:pPr>
        <w:rPr>
          <w:lang w:val="en-GB" w:eastAsia="ja-JP"/>
        </w:rPr>
      </w:pPr>
      <w:r>
        <w:rPr>
          <w:lang w:val="en-GB" w:eastAsia="ja-JP"/>
        </w:rPr>
        <w:t xml:space="preserve">In </w:t>
      </w:r>
      <w:r w:rsidR="00555CD0">
        <w:rPr>
          <w:lang w:val="en-GB" w:eastAsia="ja-JP"/>
        </w:rPr>
        <w:t xml:space="preserve">TS </w:t>
      </w:r>
      <w:r>
        <w:rPr>
          <w:lang w:val="en-GB" w:eastAsia="ja-JP"/>
        </w:rPr>
        <w:t xml:space="preserve">38.214, </w:t>
      </w:r>
      <w:r w:rsidRPr="00C352FF">
        <w:t xml:space="preserve">CSI reports are associated with a priority value as follows. A lower </w:t>
      </w:r>
      <m:oMath>
        <m:sSub>
          <m:sSubPr>
            <m:ctrlPr>
              <w:rPr>
                <w:rFonts w:ascii="Cambria Math" w:eastAsia="Batang" w:hAnsi="Cambria Math"/>
                <w:i/>
                <w:spacing w:val="-6"/>
                <w:kern w:val="20"/>
                <w:szCs w:val="20"/>
              </w:rPr>
            </m:ctrlPr>
          </m:sSubPr>
          <m:e>
            <m:r>
              <w:rPr>
                <w:rFonts w:ascii="Cambria Math" w:eastAsia="Batang" w:hAnsi="Cambria Math"/>
                <w:spacing w:val="-6"/>
                <w:kern w:val="20"/>
                <w:szCs w:val="20"/>
                <w:lang w:val="en-GB"/>
              </w:rPr>
              <m:t>Pri</m:t>
            </m:r>
          </m:e>
          <m:sub>
            <m:r>
              <w:rPr>
                <w:rFonts w:ascii="Cambria Math" w:eastAsia="Batang" w:hAnsi="Cambria Math"/>
                <w:spacing w:val="-6"/>
                <w:kern w:val="20"/>
                <w:szCs w:val="20"/>
                <w:lang w:val="en-GB"/>
              </w:rPr>
              <m:t>i,CSI</m:t>
            </m:r>
          </m:sub>
        </m:sSub>
        <m:d>
          <m:dPr>
            <m:ctrlPr>
              <w:rPr>
                <w:rFonts w:ascii="Cambria Math" w:eastAsia="Batang" w:hAnsi="Cambria Math"/>
                <w:i/>
                <w:spacing w:val="-6"/>
                <w:kern w:val="20"/>
                <w:szCs w:val="20"/>
              </w:rPr>
            </m:ctrlPr>
          </m:dPr>
          <m:e>
            <m:r>
              <w:rPr>
                <w:rFonts w:ascii="Cambria Math" w:eastAsia="Batang" w:hAnsi="Cambria Math"/>
                <w:spacing w:val="-6"/>
                <w:kern w:val="20"/>
                <w:szCs w:val="20"/>
                <w:lang w:val="en-GB"/>
              </w:rPr>
              <m:t>y,k,c,s</m:t>
            </m:r>
          </m:e>
        </m:d>
      </m:oMath>
      <w:r w:rsidRPr="00C352FF">
        <w:rPr>
          <w:rFonts w:eastAsiaTheme="minorEastAsia"/>
          <w:spacing w:val="-6"/>
          <w:kern w:val="20"/>
          <w:szCs w:val="20"/>
        </w:rPr>
        <w:t xml:space="preserve"> value indicates a higher priority. </w:t>
      </w:r>
      <w:r w:rsidR="00066814" w:rsidRPr="00C352FF">
        <w:rPr>
          <w:lang w:val="en-GB" w:eastAsia="ja-JP"/>
        </w:rPr>
        <w:t>Furthermore, there are other rules for multiplexing CSI reports or dropping them based on the priority values as described in Clause 9.2.5.2 of TS 38.213</w:t>
      </w:r>
      <w:r w:rsidR="00066814">
        <w:rPr>
          <w:lang w:val="en-GB" w:eastAsia="ja-JP"/>
        </w:rPr>
        <w:t xml:space="preserve">. </w:t>
      </w:r>
    </w:p>
    <w:p w14:paraId="58E9D993" w14:textId="77777777" w:rsidR="00367EC2" w:rsidRDefault="00367EC2" w:rsidP="00367EC2">
      <w:pPr>
        <w:rPr>
          <w:rFonts w:eastAsiaTheme="minorEastAsia"/>
        </w:rPr>
      </w:pPr>
      <w:r>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∙y+</m:t>
        </m:r>
        <m:sSub>
          <m:sSubPr>
            <m:ctrlPr>
              <w:rPr>
                <w:rFonts w:ascii="Cambria Math" w:hAnsi="Cambria Math"/>
                <w:i/>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∙c+s</m:t>
        </m:r>
      </m:oMath>
    </w:p>
    <w:p w14:paraId="0A7CB11E" w14:textId="7BDE513C" w:rsidR="00FC71D6" w:rsidRDefault="00FC71D6" w:rsidP="00F332AB">
      <w:pPr>
        <w:jc w:val="both"/>
      </w:pPr>
      <w:r w:rsidRPr="00FC71D6">
        <w:rPr>
          <w:lang w:val="en-GB" w:eastAsia="ja-JP"/>
        </w:rPr>
        <w:t xml:space="preserve">When determining the priority of CLI reports, it is essential to evaluate whether all other CSI reports should be assigned higher priority than CLI reports. If this is the case, both parameters </w:t>
      </w:r>
      <w:r w:rsidRPr="00FC71D6">
        <w:rPr>
          <w:rFonts w:ascii="Cambria Math" w:hAnsi="Cambria Math" w:cs="Cambria Math"/>
          <w:lang w:val="en-GB" w:eastAsia="ja-JP"/>
        </w:rPr>
        <w:t>𝑦</w:t>
      </w:r>
      <w:r>
        <w:rPr>
          <w:lang w:val="en-GB" w:eastAsia="ja-JP"/>
        </w:rPr>
        <w:t xml:space="preserve"> </w:t>
      </w:r>
      <w:r w:rsidRPr="00FC71D6">
        <w:rPr>
          <w:lang w:val="en-GB" w:eastAsia="ja-JP"/>
        </w:rPr>
        <w:t xml:space="preserve">and </w:t>
      </w:r>
      <w:r w:rsidRPr="00FC71D6">
        <w:rPr>
          <w:rFonts w:ascii="Cambria Math" w:hAnsi="Cambria Math" w:cs="Cambria Math"/>
          <w:lang w:val="en-GB" w:eastAsia="ja-JP"/>
        </w:rPr>
        <w:t>𝑘</w:t>
      </w:r>
      <w:r>
        <w:rPr>
          <w:lang w:val="en-GB" w:eastAsia="ja-JP"/>
        </w:rPr>
        <w:t xml:space="preserve"> </w:t>
      </w:r>
      <w:r w:rsidRPr="00FC71D6">
        <w:rPr>
          <w:lang w:val="en-GB" w:eastAsia="ja-JP"/>
        </w:rPr>
        <w:t xml:space="preserve">would need to be adjusted to ensure that CLI reports receive the lowest priority. However, altering both </w:t>
      </w:r>
      <w:r w:rsidRPr="00FC71D6">
        <w:rPr>
          <w:rFonts w:ascii="Cambria Math" w:hAnsi="Cambria Math" w:cs="Cambria Math"/>
          <w:lang w:val="en-GB" w:eastAsia="ja-JP"/>
        </w:rPr>
        <w:t>𝑦</w:t>
      </w:r>
      <w:r>
        <w:rPr>
          <w:lang w:val="en-GB" w:eastAsia="ja-JP"/>
        </w:rPr>
        <w:t xml:space="preserve"> </w:t>
      </w:r>
      <w:r w:rsidRPr="00FC71D6">
        <w:rPr>
          <w:lang w:val="en-GB" w:eastAsia="ja-JP"/>
        </w:rPr>
        <w:t xml:space="preserve">and </w:t>
      </w:r>
      <w:r w:rsidRPr="00FC71D6">
        <w:rPr>
          <w:rFonts w:ascii="Cambria Math" w:hAnsi="Cambria Math" w:cs="Cambria Math"/>
          <w:lang w:val="en-GB" w:eastAsia="ja-JP"/>
        </w:rPr>
        <w:t>𝑘</w:t>
      </w:r>
      <w:r>
        <w:rPr>
          <w:lang w:val="en-GB" w:eastAsia="ja-JP"/>
        </w:rPr>
        <w:t xml:space="preserve"> </w:t>
      </w:r>
      <w:r w:rsidRPr="00FC71D6">
        <w:rPr>
          <w:lang w:val="en-GB" w:eastAsia="ja-JP"/>
        </w:rPr>
        <w:t>would significantly impact the existing specifications.</w:t>
      </w:r>
      <w:r>
        <w:rPr>
          <w:lang w:val="en-GB" w:eastAsia="ja-JP"/>
        </w:rPr>
        <w:t xml:space="preserve"> </w:t>
      </w:r>
      <w:r w:rsidRPr="00FC71D6">
        <w:rPr>
          <w:lang w:val="en-GB" w:eastAsia="ja-JP"/>
        </w:rPr>
        <w:t xml:space="preserve">To minimize the extent of specification changes, it is preferable to adjust only the value of </w:t>
      </w:r>
      <w:r w:rsidRPr="00FC71D6">
        <w:rPr>
          <w:rFonts w:ascii="Cambria Math" w:hAnsi="Cambria Math" w:cs="Cambria Math"/>
          <w:lang w:val="en-GB" w:eastAsia="ja-JP"/>
        </w:rPr>
        <w:t>𝑘</w:t>
      </w:r>
      <w:r w:rsidRPr="00FC71D6">
        <w:rPr>
          <w:lang w:val="en-GB" w:eastAsia="ja-JP"/>
        </w:rPr>
        <w:t xml:space="preserve">. </w:t>
      </w:r>
      <w:r w:rsidR="00BB7B16" w:rsidRPr="00FC71D6">
        <w:rPr>
          <w:rFonts w:ascii="Cambria Math" w:hAnsi="Cambria Math" w:cs="Cambria Math"/>
          <w:lang w:val="en-GB" w:eastAsia="ja-JP"/>
        </w:rPr>
        <w:t>𝑦</w:t>
      </w:r>
      <w:r w:rsidR="00BB7B16">
        <w:rPr>
          <w:lang w:val="en-GB" w:eastAsia="ja-JP"/>
        </w:rPr>
        <w:t xml:space="preserve"> </w:t>
      </w:r>
      <w:r w:rsidR="00BB7B16" w:rsidRPr="00FC71D6">
        <w:rPr>
          <w:lang w:val="en-GB" w:eastAsia="ja-JP"/>
        </w:rPr>
        <w:t xml:space="preserve">and </w:t>
      </w:r>
      <w:r w:rsidR="00BB7B16" w:rsidRPr="00FC71D6">
        <w:rPr>
          <w:rFonts w:ascii="Cambria Math" w:hAnsi="Cambria Math" w:cs="Cambria Math"/>
          <w:lang w:val="en-GB" w:eastAsia="ja-JP"/>
        </w:rPr>
        <w:t>𝑘</w:t>
      </w:r>
      <w:r w:rsidR="00BB7B16">
        <w:rPr>
          <w:rFonts w:ascii="Cambria Math" w:hAnsi="Cambria Math" w:cs="Cambria Math"/>
          <w:lang w:val="en-GB" w:eastAsia="ja-JP"/>
        </w:rPr>
        <w:t xml:space="preserve"> </w:t>
      </w:r>
      <w:r w:rsidR="00BB7B16">
        <w:rPr>
          <w:rFonts w:cs="Arial"/>
          <w:lang w:val="en-GB" w:eastAsia="ja-JP"/>
        </w:rPr>
        <w:t>correspond to the following :</w:t>
      </w:r>
    </w:p>
    <w:p w14:paraId="1E5D7EEF" w14:textId="77777777" w:rsidR="00F067FC" w:rsidRPr="00CD727A" w:rsidRDefault="00F118B5" w:rsidP="00F067FC">
      <w:pPr>
        <w:rPr>
          <w:rFonts w:cs="Arial"/>
          <w:szCs w:val="20"/>
        </w:rPr>
      </w:pPr>
      <w:r w:rsidRPr="0062112B">
        <w:rPr>
          <w:rFonts w:hAnsi="Symbol"/>
        </w:rPr>
        <w:t></w:t>
      </w:r>
      <w:r w:rsidR="00BB7B16">
        <w:rPr>
          <w:rFonts w:hAnsi="Symbol"/>
        </w:rPr>
        <w:t xml:space="preserve"> </w:t>
      </w:r>
      <w:r w:rsidRPr="0062112B">
        <w:t xml:space="preserve">  </w:t>
      </w:r>
      <w:r w:rsidR="00F067FC" w:rsidRPr="00CD727A">
        <w:rPr>
          <w:rFonts w:ascii="Cambria Math" w:hAnsi="Cambria Math" w:cs="Cambria Math"/>
          <w:szCs w:val="20"/>
          <w:lang w:val="en-GB" w:eastAsia="ja-JP"/>
        </w:rPr>
        <w:t>𝑦</w:t>
      </w:r>
      <w:r w:rsidR="00F067FC" w:rsidRPr="00CD727A">
        <w:rPr>
          <w:rFonts w:cs="Arial"/>
          <w:szCs w:val="20"/>
          <w:lang w:val="en-GB" w:eastAsia="ja-JP"/>
        </w:rPr>
        <w:t xml:space="preserve"> </w:t>
      </w:r>
      <w:r w:rsidR="00F067FC" w:rsidRPr="00CD727A">
        <w:rPr>
          <w:rFonts w:ascii="Cambria Math" w:hAnsi="Cambria Math" w:cs="Cambria Math"/>
          <w:szCs w:val="20"/>
        </w:rPr>
        <w:t>∈</w:t>
      </w:r>
      <w:r w:rsidR="00F067FC" w:rsidRPr="00CD727A">
        <w:rPr>
          <w:rFonts w:cs="Arial"/>
          <w:szCs w:val="20"/>
        </w:rPr>
        <w:t>{0,1,2,3}</w:t>
      </w:r>
    </w:p>
    <w:p w14:paraId="1AEF95CD" w14:textId="77777777" w:rsidR="00F067FC" w:rsidRPr="00F332AB" w:rsidRDefault="00BB7B16" w:rsidP="00F067FC">
      <w:pPr>
        <w:pStyle w:val="ListParagraph"/>
        <w:numPr>
          <w:ilvl w:val="0"/>
          <w:numId w:val="67"/>
        </w:numPr>
        <w:rPr>
          <w:rFonts w:ascii="Arial" w:hAnsi="Arial" w:cs="Arial"/>
          <w:sz w:val="20"/>
          <w:szCs w:val="20"/>
          <w:u w:val="single"/>
        </w:rPr>
      </w:pPr>
      <w:r w:rsidRPr="00F332AB">
        <w:rPr>
          <w:rFonts w:ascii="Cambria Math" w:hAnsi="Cambria Math" w:cs="Cambria Math"/>
          <w:sz w:val="20"/>
          <w:szCs w:val="20"/>
          <w:u w:val="single"/>
          <w:lang w:val="en-GB" w:eastAsia="ja-JP"/>
        </w:rPr>
        <w:t>𝑦</w:t>
      </w:r>
      <w:r w:rsidRPr="00F332AB">
        <w:rPr>
          <w:rFonts w:ascii="Arial" w:hAnsi="Arial" w:cs="Arial"/>
          <w:sz w:val="20"/>
          <w:szCs w:val="20"/>
          <w:u w:val="single"/>
          <w:lang w:val="en-GB" w:eastAsia="ja-JP"/>
        </w:rPr>
        <w:t xml:space="preserve"> </w:t>
      </w:r>
      <w:r w:rsidRPr="00F332AB">
        <w:rPr>
          <w:rFonts w:ascii="Arial" w:hAnsi="Arial" w:cs="Arial"/>
          <w:sz w:val="20"/>
          <w:szCs w:val="20"/>
          <w:u w:val="single"/>
        </w:rPr>
        <w:t>=0: Aperiodic CSI reports on PUSCH</w:t>
      </w:r>
    </w:p>
    <w:p w14:paraId="7D4CB2AD" w14:textId="77777777" w:rsidR="00F067FC" w:rsidRPr="00F332AB" w:rsidRDefault="00BB7B16" w:rsidP="00F067FC">
      <w:pPr>
        <w:pStyle w:val="ListParagraph"/>
        <w:numPr>
          <w:ilvl w:val="0"/>
          <w:numId w:val="67"/>
        </w:numPr>
        <w:rPr>
          <w:rFonts w:ascii="Arial" w:hAnsi="Arial" w:cs="Arial"/>
          <w:sz w:val="20"/>
          <w:szCs w:val="20"/>
        </w:rPr>
      </w:pPr>
      <w:r w:rsidRPr="00F332AB">
        <w:rPr>
          <w:rFonts w:ascii="Cambria Math" w:hAnsi="Cambria Math" w:cs="Cambria Math"/>
          <w:sz w:val="20"/>
          <w:szCs w:val="20"/>
          <w:lang w:val="en-GB" w:eastAsia="ja-JP"/>
        </w:rPr>
        <w:t>𝑦</w:t>
      </w:r>
      <w:r w:rsidRPr="00F332AB">
        <w:rPr>
          <w:rFonts w:ascii="Arial" w:hAnsi="Arial" w:cs="Arial"/>
          <w:sz w:val="20"/>
          <w:szCs w:val="20"/>
          <w:lang w:val="en-GB" w:eastAsia="ja-JP"/>
        </w:rPr>
        <w:t xml:space="preserve"> </w:t>
      </w:r>
      <w:r w:rsidRPr="00F332AB">
        <w:rPr>
          <w:rFonts w:ascii="Arial" w:hAnsi="Arial" w:cs="Arial"/>
          <w:sz w:val="20"/>
          <w:szCs w:val="20"/>
        </w:rPr>
        <w:t>=1: Semi-persistent CSI reports on PUSCH</w:t>
      </w:r>
    </w:p>
    <w:p w14:paraId="2DC4485E" w14:textId="77777777" w:rsidR="00F067FC" w:rsidRPr="00F332AB" w:rsidRDefault="00BB7B16" w:rsidP="00F067FC">
      <w:pPr>
        <w:pStyle w:val="ListParagraph"/>
        <w:numPr>
          <w:ilvl w:val="0"/>
          <w:numId w:val="67"/>
        </w:numPr>
        <w:rPr>
          <w:rFonts w:ascii="Arial" w:hAnsi="Arial" w:cs="Arial"/>
          <w:sz w:val="20"/>
          <w:szCs w:val="20"/>
        </w:rPr>
      </w:pPr>
      <w:r w:rsidRPr="00F332AB">
        <w:rPr>
          <w:rFonts w:ascii="Cambria Math" w:hAnsi="Cambria Math" w:cs="Cambria Math"/>
          <w:sz w:val="20"/>
          <w:szCs w:val="20"/>
          <w:lang w:val="en-GB" w:eastAsia="ja-JP"/>
        </w:rPr>
        <w:t>𝑦</w:t>
      </w:r>
      <w:r w:rsidRPr="00F332AB">
        <w:rPr>
          <w:rFonts w:ascii="Arial" w:hAnsi="Arial" w:cs="Arial"/>
          <w:sz w:val="20"/>
          <w:szCs w:val="20"/>
          <w:lang w:val="en-GB" w:eastAsia="ja-JP"/>
        </w:rPr>
        <w:t xml:space="preserve"> </w:t>
      </w:r>
      <w:r w:rsidRPr="00F332AB">
        <w:rPr>
          <w:rFonts w:ascii="Arial" w:hAnsi="Arial" w:cs="Arial"/>
          <w:sz w:val="20"/>
          <w:szCs w:val="20"/>
        </w:rPr>
        <w:t>=2: Semi-persistent CSI reports on PUCCH</w:t>
      </w:r>
    </w:p>
    <w:p w14:paraId="34A5BFFE" w14:textId="2C7208B1" w:rsidR="00BB7B16" w:rsidRPr="00F332AB" w:rsidRDefault="00BB7B16" w:rsidP="00F067FC">
      <w:pPr>
        <w:pStyle w:val="ListParagraph"/>
        <w:numPr>
          <w:ilvl w:val="0"/>
          <w:numId w:val="67"/>
        </w:numPr>
        <w:rPr>
          <w:rFonts w:ascii="Arial" w:hAnsi="Arial" w:cs="Arial"/>
          <w:sz w:val="20"/>
          <w:szCs w:val="20"/>
        </w:rPr>
      </w:pPr>
      <w:r w:rsidRPr="00F332AB">
        <w:rPr>
          <w:rFonts w:ascii="Cambria Math" w:hAnsi="Cambria Math" w:cs="Cambria Math"/>
          <w:sz w:val="20"/>
          <w:szCs w:val="20"/>
          <w:lang w:val="en-GB" w:eastAsia="ja-JP"/>
        </w:rPr>
        <w:t>𝑦</w:t>
      </w:r>
      <w:r w:rsidRPr="00F332AB">
        <w:rPr>
          <w:rFonts w:ascii="Arial" w:hAnsi="Arial" w:cs="Arial"/>
          <w:sz w:val="20"/>
          <w:szCs w:val="20"/>
          <w:lang w:val="en-GB" w:eastAsia="ja-JP"/>
        </w:rPr>
        <w:t xml:space="preserve"> </w:t>
      </w:r>
      <w:r w:rsidRPr="00F332AB">
        <w:rPr>
          <w:rFonts w:ascii="Arial" w:hAnsi="Arial" w:cs="Arial"/>
          <w:sz w:val="20"/>
          <w:szCs w:val="20"/>
        </w:rPr>
        <w:t>=3: Periodic CSI reports on PUCCH</w:t>
      </w:r>
    </w:p>
    <w:p w14:paraId="2548A4AC" w14:textId="77777777" w:rsidR="00F067FC" w:rsidRPr="00F332AB" w:rsidRDefault="00F067FC" w:rsidP="00F332AB">
      <w:pPr>
        <w:pStyle w:val="ListParagraph"/>
        <w:rPr>
          <w:rFonts w:ascii="Arial" w:hAnsi="Arial" w:cs="Arial"/>
          <w:sz w:val="20"/>
          <w:szCs w:val="20"/>
        </w:rPr>
      </w:pPr>
    </w:p>
    <w:p w14:paraId="02FEC4F8" w14:textId="2DAD97EB" w:rsidR="00EA03E3" w:rsidRPr="00410491" w:rsidRDefault="00FC71D6" w:rsidP="00F332AB">
      <w:pPr>
        <w:pStyle w:val="ListParagraph"/>
        <w:numPr>
          <w:ilvl w:val="0"/>
          <w:numId w:val="66"/>
        </w:numPr>
        <w:rPr>
          <w:rFonts w:cs="Arial"/>
          <w:szCs w:val="20"/>
        </w:rPr>
      </w:pPr>
      <w:r w:rsidRPr="00F332AB">
        <w:rPr>
          <w:rFonts w:ascii="Cambria Math" w:hAnsi="Cambria Math" w:cs="Cambria Math"/>
          <w:sz w:val="20"/>
          <w:szCs w:val="20"/>
          <w:lang w:val="en-GB" w:eastAsia="ja-JP"/>
        </w:rPr>
        <w:t>𝑘</w:t>
      </w:r>
      <w:r w:rsidRPr="00F332AB">
        <w:rPr>
          <w:rFonts w:ascii="Arial" w:hAnsi="Arial" w:cs="Arial"/>
          <w:sz w:val="20"/>
          <w:szCs w:val="20"/>
        </w:rPr>
        <w:t xml:space="preserve"> </w:t>
      </w:r>
      <w:r w:rsidR="00F118B5" w:rsidRPr="00F332AB">
        <w:rPr>
          <w:rFonts w:ascii="Cambria Math" w:hAnsi="Cambria Math" w:cs="Cambria Math"/>
          <w:sz w:val="20"/>
          <w:szCs w:val="20"/>
        </w:rPr>
        <w:t>∈</w:t>
      </w:r>
      <w:r w:rsidR="00F118B5" w:rsidRPr="00F332AB">
        <w:rPr>
          <w:rFonts w:ascii="Arial" w:hAnsi="Arial" w:cs="Arial"/>
          <w:sz w:val="20"/>
          <w:szCs w:val="20"/>
        </w:rPr>
        <w:t>{0,1}:</w:t>
      </w:r>
    </w:p>
    <w:p w14:paraId="3A00A574" w14:textId="13C115AC" w:rsidR="00F118B5" w:rsidRPr="00410491" w:rsidRDefault="00FC71D6" w:rsidP="00F332AB">
      <w:pPr>
        <w:pStyle w:val="ListParagraph"/>
        <w:numPr>
          <w:ilvl w:val="0"/>
          <w:numId w:val="65"/>
        </w:numPr>
        <w:rPr>
          <w:rFonts w:cs="Arial"/>
          <w:szCs w:val="20"/>
        </w:rPr>
      </w:pPr>
      <w:r w:rsidRPr="00F332AB">
        <w:rPr>
          <w:rFonts w:ascii="Cambria Math" w:hAnsi="Cambria Math" w:cs="Cambria Math"/>
          <w:sz w:val="20"/>
          <w:szCs w:val="20"/>
          <w:lang w:val="en-GB" w:eastAsia="ja-JP"/>
        </w:rPr>
        <w:t>𝑘</w:t>
      </w:r>
      <w:r w:rsidRPr="00F332AB">
        <w:rPr>
          <w:rFonts w:ascii="Arial" w:hAnsi="Arial" w:cs="Arial"/>
          <w:sz w:val="20"/>
          <w:szCs w:val="20"/>
        </w:rPr>
        <w:t xml:space="preserve"> </w:t>
      </w:r>
      <w:r w:rsidR="00F118B5" w:rsidRPr="00F332AB">
        <w:rPr>
          <w:rFonts w:ascii="Arial" w:hAnsi="Arial" w:cs="Arial"/>
          <w:sz w:val="20"/>
          <w:szCs w:val="20"/>
        </w:rPr>
        <w:t>=0: CSI reports carrying L1-RSRP or L1-SINR</w:t>
      </w:r>
    </w:p>
    <w:p w14:paraId="45D82DF4" w14:textId="3D12964D" w:rsidR="00F118B5" w:rsidRPr="00F332AB" w:rsidRDefault="00FC71D6" w:rsidP="00F332AB">
      <w:pPr>
        <w:pStyle w:val="ListParagraph"/>
        <w:numPr>
          <w:ilvl w:val="0"/>
          <w:numId w:val="64"/>
        </w:numPr>
        <w:rPr>
          <w:rFonts w:cs="Arial"/>
          <w:szCs w:val="20"/>
          <w:u w:val="single"/>
        </w:rPr>
      </w:pPr>
      <w:r w:rsidRPr="00F332AB">
        <w:rPr>
          <w:rFonts w:ascii="Cambria Math" w:hAnsi="Cambria Math" w:cs="Cambria Math"/>
          <w:sz w:val="20"/>
          <w:szCs w:val="20"/>
          <w:u w:val="single"/>
          <w:lang w:val="en-GB" w:eastAsia="ja-JP"/>
        </w:rPr>
        <w:t>𝑘</w:t>
      </w:r>
      <w:r w:rsidRPr="00F332AB">
        <w:rPr>
          <w:rFonts w:ascii="Arial" w:hAnsi="Arial" w:cs="Arial"/>
          <w:sz w:val="20"/>
          <w:szCs w:val="20"/>
          <w:u w:val="single"/>
        </w:rPr>
        <w:t xml:space="preserve"> </w:t>
      </w:r>
      <w:r w:rsidR="00F118B5" w:rsidRPr="00F332AB">
        <w:rPr>
          <w:rFonts w:ascii="Arial" w:hAnsi="Arial" w:cs="Arial"/>
          <w:sz w:val="20"/>
          <w:szCs w:val="20"/>
          <w:u w:val="single"/>
        </w:rPr>
        <w:t>=1: CSI reports not carrying L1-RSRP or L1-SINR</w:t>
      </w:r>
    </w:p>
    <w:p w14:paraId="1AF4F46A" w14:textId="446CFF5B" w:rsidR="00F118B5" w:rsidRPr="00CD727A" w:rsidRDefault="00F118B5" w:rsidP="00066814">
      <w:pPr>
        <w:rPr>
          <w:rFonts w:cs="Arial"/>
          <w:szCs w:val="20"/>
        </w:rPr>
      </w:pPr>
    </w:p>
    <w:p w14:paraId="3A0B094B" w14:textId="392A170B" w:rsidR="00066814" w:rsidRPr="00CD727A" w:rsidRDefault="00EF6DBF" w:rsidP="00F332AB">
      <w:pPr>
        <w:jc w:val="both"/>
        <w:rPr>
          <w:rFonts w:cs="Arial"/>
          <w:szCs w:val="20"/>
        </w:rPr>
      </w:pPr>
      <w:r w:rsidRPr="00CD727A">
        <w:rPr>
          <w:rFonts w:cs="Arial"/>
          <w:szCs w:val="20"/>
        </w:rPr>
        <w:t>Choosing</w:t>
      </w:r>
      <w:r w:rsidR="00C352FF" w:rsidRPr="00CD727A">
        <w:rPr>
          <w:rFonts w:cs="Arial"/>
          <w:szCs w:val="20"/>
        </w:rPr>
        <w:t xml:space="preserve"> option 1-1 in the above agreement increases priority of CLI reports, making them higher </w:t>
      </w:r>
      <w:r w:rsidR="00F067FC" w:rsidRPr="00CD727A">
        <w:rPr>
          <w:rFonts w:cs="Arial"/>
          <w:szCs w:val="20"/>
        </w:rPr>
        <w:t xml:space="preserve">priority </w:t>
      </w:r>
      <w:r w:rsidRPr="00CD727A">
        <w:rPr>
          <w:rFonts w:cs="Arial"/>
          <w:szCs w:val="20"/>
        </w:rPr>
        <w:t xml:space="preserve">than </w:t>
      </w:r>
      <w:r w:rsidR="001018BC" w:rsidRPr="00CD727A">
        <w:rPr>
          <w:rFonts w:cs="Arial"/>
          <w:szCs w:val="20"/>
        </w:rPr>
        <w:t xml:space="preserve">CSI reports not carrying L1-RSRP or L1-SINR. It also makes it </w:t>
      </w:r>
      <w:r w:rsidR="00C352FF" w:rsidRPr="00CD727A">
        <w:rPr>
          <w:rFonts w:cs="Arial"/>
          <w:szCs w:val="20"/>
        </w:rPr>
        <w:t xml:space="preserve">equal in priority compared to </w:t>
      </w:r>
      <w:r w:rsidR="001018BC" w:rsidRPr="00CD727A">
        <w:rPr>
          <w:rFonts w:cs="Arial"/>
          <w:szCs w:val="20"/>
        </w:rPr>
        <w:t xml:space="preserve">aperiodic </w:t>
      </w:r>
      <w:r w:rsidR="00C352FF" w:rsidRPr="00CD727A">
        <w:rPr>
          <w:rFonts w:cs="Arial"/>
          <w:szCs w:val="20"/>
        </w:rPr>
        <w:t>CSI reports carrying L1-RSRP or L1-SINR</w:t>
      </w:r>
      <w:r w:rsidR="006C14C8" w:rsidRPr="00CD727A">
        <w:rPr>
          <w:rFonts w:cs="Arial"/>
          <w:szCs w:val="20"/>
        </w:rPr>
        <w:t>. This may not be desirable as the channel measurements are more important for the network operation than sporadic interference</w:t>
      </w:r>
      <w:r w:rsidR="00D45765" w:rsidRPr="00CD727A">
        <w:rPr>
          <w:rFonts w:cs="Arial"/>
          <w:szCs w:val="20"/>
        </w:rPr>
        <w:t>. Since the current</w:t>
      </w:r>
      <w:r w:rsidR="00066814" w:rsidRPr="00CD727A">
        <w:rPr>
          <w:rFonts w:cs="Arial"/>
          <w:szCs w:val="20"/>
        </w:rPr>
        <w:t xml:space="preserve"> L1-CLI-RSSI and L1-SRS-RSRP do not fall under the current CSI reports that carry L1-RSRP or L1-SINR</w:t>
      </w:r>
      <w:r w:rsidR="00D45765" w:rsidRPr="00CD727A">
        <w:rPr>
          <w:rFonts w:cs="Arial"/>
          <w:szCs w:val="20"/>
        </w:rPr>
        <w:t xml:space="preserve">, </w:t>
      </w:r>
      <w:r w:rsidR="00190BCE" w:rsidRPr="00CD727A">
        <w:rPr>
          <w:rFonts w:ascii="Cambria Math" w:hAnsi="Cambria Math" w:cs="Cambria Math"/>
          <w:szCs w:val="20"/>
          <w:lang w:val="en-GB" w:eastAsia="ja-JP"/>
        </w:rPr>
        <w:t>𝑘</w:t>
      </w:r>
      <w:r w:rsidR="00190BCE" w:rsidRPr="00CD727A">
        <w:rPr>
          <w:rFonts w:cs="Arial"/>
          <w:szCs w:val="20"/>
        </w:rPr>
        <w:t xml:space="preserve"> </w:t>
      </w:r>
      <w:r w:rsidR="00066814" w:rsidRPr="00CD727A">
        <w:rPr>
          <w:rFonts w:cs="Arial"/>
          <w:szCs w:val="20"/>
        </w:rPr>
        <w:t xml:space="preserve">=1 </w:t>
      </w:r>
      <w:r w:rsidR="00D45765" w:rsidRPr="00CD727A">
        <w:rPr>
          <w:rFonts w:cs="Arial"/>
          <w:szCs w:val="20"/>
        </w:rPr>
        <w:t xml:space="preserve">(Option 1-2) </w:t>
      </w:r>
      <w:r w:rsidR="00066814" w:rsidRPr="00CD727A">
        <w:rPr>
          <w:rFonts w:cs="Arial"/>
          <w:szCs w:val="20"/>
        </w:rPr>
        <w:t xml:space="preserve">is a fair option to consider for the CLI reports. </w:t>
      </w:r>
      <w:r w:rsidR="00D45765" w:rsidRPr="00CD727A">
        <w:rPr>
          <w:rFonts w:cs="Arial"/>
          <w:szCs w:val="20"/>
        </w:rPr>
        <w:t xml:space="preserve">Option 2 may also be acceptable with </w:t>
      </w:r>
      <w:r w:rsidR="00190BCE" w:rsidRPr="00CD727A">
        <w:rPr>
          <w:rFonts w:ascii="Cambria Math" w:hAnsi="Cambria Math" w:cs="Cambria Math"/>
          <w:szCs w:val="20"/>
          <w:lang w:val="en-GB" w:eastAsia="ja-JP"/>
        </w:rPr>
        <w:t>𝑘</w:t>
      </w:r>
      <w:r w:rsidR="00D45765" w:rsidRPr="00CD727A">
        <w:rPr>
          <w:rFonts w:cs="Arial"/>
          <w:szCs w:val="20"/>
        </w:rPr>
        <w:t xml:space="preserve"> value greater than 1. However, this requires specification changes. </w:t>
      </w:r>
    </w:p>
    <w:p w14:paraId="2C3D7BDB" w14:textId="19528453" w:rsidR="00FC71D6" w:rsidRPr="00EE2BAE" w:rsidRDefault="00FC71D6" w:rsidP="00F332AB">
      <w:pPr>
        <w:pStyle w:val="Observation"/>
        <w:ind w:left="1710" w:hanging="1710"/>
      </w:pPr>
      <w:bookmarkStart w:id="124" w:name="_Toc178951024"/>
      <w:r>
        <w:t xml:space="preserve">When determining the value of </w:t>
      </w:r>
      <w:r w:rsidRPr="00FC71D6">
        <w:rPr>
          <w:rFonts w:ascii="Cambria Math" w:hAnsi="Cambria Math" w:cs="Cambria Math"/>
          <w:lang w:val="en-GB"/>
        </w:rPr>
        <w:t>𝑘</w:t>
      </w:r>
      <w:r>
        <w:rPr>
          <w:rFonts w:ascii="Cambria Math" w:hAnsi="Cambria Math" w:cs="Cambria Math"/>
          <w:lang w:val="en-GB"/>
        </w:rPr>
        <w:t xml:space="preserve"> </w:t>
      </w:r>
      <w:r>
        <w:rPr>
          <w:rFonts w:cs="Arial"/>
          <w:lang w:val="en-GB"/>
        </w:rPr>
        <w:t xml:space="preserve">for CSI reports, </w:t>
      </w:r>
      <w:r w:rsidR="007953B5">
        <w:rPr>
          <w:rFonts w:cs="Arial"/>
          <w:lang w:val="en-GB"/>
        </w:rPr>
        <w:t xml:space="preserve">Option 1-2 and Option 2 </w:t>
      </w:r>
      <w:r w:rsidR="00216908">
        <w:rPr>
          <w:rFonts w:cs="Arial"/>
          <w:lang w:val="en-GB"/>
        </w:rPr>
        <w:t>are better than Option 1-1</w:t>
      </w:r>
      <w:r w:rsidR="007953B5">
        <w:rPr>
          <w:rFonts w:cs="Arial"/>
          <w:lang w:val="en-GB"/>
        </w:rPr>
        <w:t xml:space="preserve">. Option 1-1 </w:t>
      </w:r>
      <w:r w:rsidR="008C6850">
        <w:rPr>
          <w:rFonts w:cs="Arial"/>
          <w:lang w:val="en-GB"/>
        </w:rPr>
        <w:t>would prioritize CLI reports over existing CSI reports that carry L1-RSRP or L1-SINR that may be needed for beam management and is not desirable.</w:t>
      </w:r>
      <w:bookmarkEnd w:id="124"/>
      <w:r w:rsidR="008C6850">
        <w:rPr>
          <w:rFonts w:cs="Arial"/>
          <w:lang w:val="en-GB"/>
        </w:rPr>
        <w:t xml:space="preserve"> </w:t>
      </w:r>
    </w:p>
    <w:p w14:paraId="73FF04A9" w14:textId="24AA6E6B" w:rsidR="00692257" w:rsidRPr="00F332AB" w:rsidRDefault="00692257" w:rsidP="00F332AB">
      <w:pPr>
        <w:pStyle w:val="Proposal"/>
        <w:rPr>
          <w:lang w:val="en-GB"/>
        </w:rPr>
      </w:pPr>
      <w:bookmarkStart w:id="125" w:name="_Toc178596945"/>
      <w:bookmarkStart w:id="126" w:name="_Toc178597049"/>
      <w:bookmarkStart w:id="127" w:name="_Toc178952929"/>
      <w:bookmarkEnd w:id="125"/>
      <w:bookmarkEnd w:id="126"/>
      <w:r>
        <w:rPr>
          <w:lang w:val="en-GB"/>
        </w:rPr>
        <w:t xml:space="preserve">RAN1 to </w:t>
      </w:r>
      <w:proofErr w:type="spellStart"/>
      <w:r>
        <w:rPr>
          <w:lang w:val="en-GB"/>
        </w:rPr>
        <w:t>downselect</w:t>
      </w:r>
      <w:proofErr w:type="spellEnd"/>
      <w:r>
        <w:rPr>
          <w:lang w:val="en-GB"/>
        </w:rPr>
        <w:t xml:space="preserve"> </w:t>
      </w:r>
      <w:r w:rsidDel="00634C2D">
        <w:rPr>
          <w:lang w:val="en-GB"/>
        </w:rPr>
        <w:t xml:space="preserve">Option </w:t>
      </w:r>
      <w:r>
        <w:rPr>
          <w:lang w:val="en-GB"/>
        </w:rPr>
        <w:t>1-</w:t>
      </w:r>
      <w:r w:rsidDel="00634C2D">
        <w:rPr>
          <w:lang w:val="en-GB"/>
        </w:rPr>
        <w:t xml:space="preserve">2 </w:t>
      </w:r>
      <w:r>
        <w:rPr>
          <w:lang w:val="en-GB"/>
        </w:rPr>
        <w:t>to</w:t>
      </w:r>
      <w:r w:rsidRPr="00692257">
        <w:rPr>
          <w:lang w:val="en-GB"/>
        </w:rPr>
        <w:t xml:space="preserve"> determine the value of </w:t>
      </w:r>
      <w:r w:rsidR="00BC60E3" w:rsidRPr="00FC71D6">
        <w:rPr>
          <w:rFonts w:ascii="Cambria Math" w:hAnsi="Cambria Math" w:cs="Cambria Math"/>
          <w:lang w:val="en-GB" w:eastAsia="ja-JP"/>
        </w:rPr>
        <w:t>𝑘</w:t>
      </w:r>
      <w:r w:rsidR="00BC60E3" w:rsidRPr="00BC60E3" w:rsidDel="00BC60E3">
        <w:rPr>
          <w:i/>
          <w:iCs/>
          <w:lang w:val="en-GB"/>
        </w:rPr>
        <w:t xml:space="preserve"> </w:t>
      </w:r>
      <w:r w:rsidRPr="00692257">
        <w:rPr>
          <w:lang w:val="en-GB"/>
        </w:rPr>
        <w:t xml:space="preserve">in </w:t>
      </w:r>
      <m:oMath>
        <m:sSub>
          <m:sSubPr>
            <m:ctrlPr>
              <w:rPr>
                <w:rFonts w:ascii="Cambria Math" w:hAnsi="Cambria Math"/>
                <w:i/>
                <w:iCs/>
              </w:rPr>
            </m:ctrlPr>
          </m:sSubPr>
          <m:e>
            <m:r>
              <m:rPr>
                <m:sty m:val="bi"/>
              </m:rPr>
              <w:rPr>
                <w:rFonts w:ascii="Cambria Math" w:hAnsi="Cambria Math"/>
                <w:lang w:val="en-GB"/>
              </w:rPr>
              <m:t>Pri</m:t>
            </m:r>
          </m:e>
          <m:sub>
            <m:r>
              <m:rPr>
                <m:sty m:val="bi"/>
              </m:rPr>
              <w:rPr>
                <w:rFonts w:ascii="Cambria Math" w:hAnsi="Cambria Math"/>
                <w:lang w:val="en-GB"/>
              </w:rPr>
              <m:t>i,CSI</m:t>
            </m:r>
          </m:sub>
        </m:sSub>
        <m:d>
          <m:dPr>
            <m:ctrlPr>
              <w:rPr>
                <w:rFonts w:ascii="Cambria Math" w:hAnsi="Cambria Math"/>
                <w:i/>
                <w:iCs/>
              </w:rPr>
            </m:ctrlPr>
          </m:dPr>
          <m:e>
            <m:r>
              <m:rPr>
                <m:sty m:val="bi"/>
              </m:rPr>
              <w:rPr>
                <w:rFonts w:ascii="Cambria Math" w:hAnsi="Cambria Math"/>
                <w:lang w:val="en-GB"/>
              </w:rPr>
              <m:t>y,k,c,s</m:t>
            </m:r>
          </m:e>
        </m:d>
      </m:oMath>
      <w:r>
        <w:rPr>
          <w:rFonts w:eastAsiaTheme="minorEastAsia"/>
        </w:rPr>
        <w:t>.</w:t>
      </w:r>
      <w:bookmarkEnd w:id="127"/>
      <w:r w:rsidDel="00634C2D">
        <w:rPr>
          <w:rFonts w:eastAsiaTheme="minorEastAsia"/>
        </w:rPr>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6CA710" w14:textId="3E74A867" w:rsidR="00905A0B"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1006" w:history="1">
        <w:r w:rsidR="00905A0B" w:rsidRPr="00895CF0">
          <w:rPr>
            <w:rStyle w:val="Hyperlink"/>
            <w:noProof/>
          </w:rPr>
          <w:t>Observation 1</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Definition of a ZP-SRS resource to enable UL resource muting (equivalent to UL rate matching for PUSCH) should follow a similar principle as definition of a ZP-CSI-RS resource used for the purposes of DL rate matching for PDSCH.</w:t>
        </w:r>
      </w:hyperlink>
    </w:p>
    <w:p w14:paraId="64521655" w14:textId="296E5BAB"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07" w:history="1">
        <w:r w:rsidR="00905A0B" w:rsidRPr="00895CF0">
          <w:rPr>
            <w:rStyle w:val="Hyperlink"/>
            <w:noProof/>
          </w:rPr>
          <w:t>Observation 2</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Definition of a ZP-SRS resource including time/frequency parameters with the same naming as in a legacy SRS resource has the benefit that legacy SRS mapping procedures can be reused. This translates to low implementation burden on both gNB and UE side, and requires only minimal spec effort.</w:t>
        </w:r>
      </w:hyperlink>
    </w:p>
    <w:p w14:paraId="3C2FAF18" w14:textId="0F4A4CD8"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08" w:history="1">
        <w:r w:rsidR="00905A0B" w:rsidRPr="00895CF0">
          <w:rPr>
            <w:rStyle w:val="Hyperlink"/>
            <w:noProof/>
          </w:rPr>
          <w:t>Observation 3</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In FR2, if PT-RS is configured in every OFDM symbol, Proposal 1-4b from RAN1#118 completely precludes UL resource muting in any OFDM symbol, severely diminishing the usefuleness of the muting feature.</w:t>
        </w:r>
      </w:hyperlink>
    </w:p>
    <w:p w14:paraId="0C5CFAFF" w14:textId="38AAC40E"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09" w:history="1">
        <w:r w:rsidR="00905A0B" w:rsidRPr="00895CF0">
          <w:rPr>
            <w:rStyle w:val="Hyperlink"/>
            <w:noProof/>
            <w:lang w:val="en-GB"/>
          </w:rPr>
          <w:t>Observation 4</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For the case of DFT-s-OFDM, since PTRS is inserted in the time domain prior to the DFT, and the output of the DFT is mapped only to unmuted subcarriers, there will never be a collision of the muting pattern with PTRS</w:t>
        </w:r>
      </w:hyperlink>
    </w:p>
    <w:p w14:paraId="6615C2DB" w14:textId="7349AFAA"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0" w:history="1">
        <w:r w:rsidR="00905A0B" w:rsidRPr="00895CF0">
          <w:rPr>
            <w:rStyle w:val="Hyperlink"/>
            <w:noProof/>
            <w:lang w:val="en-GB"/>
          </w:rPr>
          <w:t>Observation 5</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The existing calculations of number of REs available for UCI transmission in a PUSCH symbol specified in section 6.3.2.4.1 in TS 38.212 need to be updated for the case when UL resource muting occurs in a PUSCH transmission with UCI multiplexing. The essence of the updates to the calculations is to reduce the number of REs available for UCI transmission when UL resource muting is present in the same OFDM symbol as UCI.</w:t>
        </w:r>
      </w:hyperlink>
    </w:p>
    <w:p w14:paraId="6BE12A91" w14:textId="297153A7"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1" w:history="1">
        <w:r w:rsidR="00905A0B" w:rsidRPr="00895CF0">
          <w:rPr>
            <w:rStyle w:val="Hyperlink"/>
            <w:noProof/>
            <w:lang w:val="en-GB"/>
          </w:rPr>
          <w:t>Observation 6</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This calculation updates are agnostic to whether CP-OFDM or DFT-s-OFDM is used.</w:t>
        </w:r>
      </w:hyperlink>
    </w:p>
    <w:p w14:paraId="382AE2CE" w14:textId="342548C9"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2" w:history="1">
        <w:r w:rsidR="00905A0B" w:rsidRPr="00895CF0">
          <w:rPr>
            <w:rStyle w:val="Hyperlink"/>
            <w:noProof/>
          </w:rPr>
          <w:t>Observation 7</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 xml:space="preserve">No changes are expected to UCI and data multiplexing in Section 6.2.7 in TS 38.212 since the sets of resource elements available for transmission of data and UCI in the existing specification text implicitly exclude muted REs </w:t>
        </w:r>
        <w:r w:rsidR="00905A0B" w:rsidRPr="00895CF0">
          <w:rPr>
            <w:rStyle w:val="Hyperlink"/>
            <w:noProof/>
            <w:lang w:val="en-GB"/>
          </w:rPr>
          <w:t>when UL resource muting occurs in a PUSCH transmission with UCI multiplexing.</w:t>
        </w:r>
      </w:hyperlink>
    </w:p>
    <w:p w14:paraId="604BC27D" w14:textId="07B1847F"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3" w:history="1">
        <w:r w:rsidR="00905A0B" w:rsidRPr="00895CF0">
          <w:rPr>
            <w:rStyle w:val="Hyperlink"/>
            <w:noProof/>
            <w:lang w:val="en-GB"/>
          </w:rPr>
          <w:t>Observation 8</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WID does not allow any exchange of SRS configuration information exchange which renders inter-cell UE-UE CLI mitigation out of scope.</w:t>
        </w:r>
      </w:hyperlink>
    </w:p>
    <w:p w14:paraId="55712474" w14:textId="422A95B9"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4" w:history="1">
        <w:r w:rsidR="00905A0B" w:rsidRPr="00895CF0">
          <w:rPr>
            <w:rStyle w:val="Hyperlink"/>
            <w:noProof/>
            <w:lang w:val="en-GB"/>
          </w:rPr>
          <w:t>Observation 9</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For CLI-RSSI measurement and SRS-RSRP measurement, the legacy L3 measurements allow measuring anywhere in the DL BWP and is configured.</w:t>
        </w:r>
      </w:hyperlink>
    </w:p>
    <w:p w14:paraId="70905752" w14:textId="0B7B9424"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5" w:history="1">
        <w:r w:rsidR="00905A0B" w:rsidRPr="00895CF0">
          <w:rPr>
            <w:rStyle w:val="Hyperlink"/>
            <w:noProof/>
            <w:lang w:val="en-GB"/>
          </w:rPr>
          <w:t>Observation 10</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For UE-UE CLI measurement, the configured UEs can ignore the transmission directions in the SBFD subband configuration while performing the measurement.</w:t>
        </w:r>
      </w:hyperlink>
    </w:p>
    <w:p w14:paraId="6C72D52E" w14:textId="4CBE0330"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6" w:history="1">
        <w:r w:rsidR="00905A0B" w:rsidRPr="00895CF0">
          <w:rPr>
            <w:rStyle w:val="Hyperlink"/>
            <w:noProof/>
            <w:lang w:val="en-GB"/>
          </w:rPr>
          <w:t>Observation 11</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There is uncertainty regarding whether Method#1 and Method#3 can be configured simultaneously using the same configuration.</w:t>
        </w:r>
      </w:hyperlink>
    </w:p>
    <w:p w14:paraId="0C69313D" w14:textId="32F57D9E"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7" w:history="1">
        <w:r w:rsidR="00905A0B" w:rsidRPr="00895CF0">
          <w:rPr>
            <w:rStyle w:val="Hyperlink"/>
            <w:noProof/>
          </w:rPr>
          <w:t>Observation 12</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It is worthy to note that the Measurement resource type #2 is not applicable for DU SBFD configuration and is only applicable for a DUD configuration.</w:t>
        </w:r>
      </w:hyperlink>
    </w:p>
    <w:p w14:paraId="3A929773" w14:textId="675E9AF7"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8" w:history="1">
        <w:r w:rsidR="00905A0B" w:rsidRPr="00895CF0">
          <w:rPr>
            <w:rStyle w:val="Hyperlink"/>
            <w:noProof/>
          </w:rPr>
          <w:t>Observation 13</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If Method#3 is supported, further discussion is needed regarding whether Measurement resource type#2 configuration includes the UL subband or not.</w:t>
        </w:r>
      </w:hyperlink>
    </w:p>
    <w:p w14:paraId="24C8E9A6" w14:textId="4F92E5D3"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19" w:history="1">
        <w:r w:rsidR="00905A0B" w:rsidRPr="00895CF0">
          <w:rPr>
            <w:rStyle w:val="Hyperlink"/>
            <w:noProof/>
          </w:rPr>
          <w:t>Observation 14</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Regarding the configuration of number of CLI-RSSI resources, legacy can be reused at least for measurement resource type #1. Type#2 already spans across two DL subbands, and hence already covers a substantial part of the necessary frequency range. Therefore, there is no need to configure many such resources.</w:t>
        </w:r>
      </w:hyperlink>
    </w:p>
    <w:p w14:paraId="4AB85B19" w14:textId="5C0B1D9E"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20" w:history="1">
        <w:r w:rsidR="00905A0B" w:rsidRPr="00895CF0">
          <w:rPr>
            <w:rStyle w:val="Hyperlink"/>
            <w:noProof/>
          </w:rPr>
          <w:t>Observation 15</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Periodic or Semi-Persistent measurement resources are inefficient. Aperiodic resources provide good picture of the CLI without the extra overhead.</w:t>
        </w:r>
      </w:hyperlink>
    </w:p>
    <w:p w14:paraId="1D8BA719" w14:textId="012B72F4"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21" w:history="1">
        <w:r w:rsidR="00905A0B" w:rsidRPr="00895CF0">
          <w:rPr>
            <w:rStyle w:val="Hyperlink"/>
            <w:rFonts w:ascii="Calibri" w:hAnsi="Calibri" w:cs="Calibri"/>
            <w:noProof/>
          </w:rPr>
          <w:t>Observation 16</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How a gNB determines which UEs need to be configured and when, for UE-UE CLI measurement, is left for gNB implementation.</w:t>
        </w:r>
      </w:hyperlink>
    </w:p>
    <w:p w14:paraId="11963BD5" w14:textId="5A15F265"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22" w:history="1">
        <w:r w:rsidR="00905A0B" w:rsidRPr="00895CF0">
          <w:rPr>
            <w:rStyle w:val="Hyperlink"/>
            <w:noProof/>
            <w:lang w:val="en-GB"/>
          </w:rPr>
          <w:t>Observation 17</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lang w:val="en-GB"/>
          </w:rPr>
          <w:t xml:space="preserve">If the UE is configured with a </w:t>
        </w:r>
        <w:r w:rsidR="00905A0B" w:rsidRPr="00895CF0">
          <w:rPr>
            <w:rStyle w:val="Hyperlink"/>
            <w:i/>
            <w:noProof/>
            <w:lang w:val="en-GB"/>
          </w:rPr>
          <w:t>CSI-ReportConfig</w:t>
        </w:r>
        <w:r w:rsidR="00905A0B" w:rsidRPr="00895CF0">
          <w:rPr>
            <w:rStyle w:val="Hyperlink"/>
            <w:noProof/>
            <w:lang w:val="en-GB"/>
          </w:rPr>
          <w:t xml:space="preserve"> with the higher layer parameter </w:t>
        </w:r>
        <w:r w:rsidR="00905A0B" w:rsidRPr="00895CF0">
          <w:rPr>
            <w:rStyle w:val="Hyperlink"/>
            <w:i/>
            <w:noProof/>
            <w:lang w:val="en-GB"/>
          </w:rPr>
          <w:t>reportQuantity</w:t>
        </w:r>
        <w:r w:rsidR="00905A0B" w:rsidRPr="00895CF0">
          <w:rPr>
            <w:rStyle w:val="Hyperlink"/>
            <w:noProof/>
            <w:lang w:val="en-GB"/>
          </w:rPr>
          <w:t xml:space="preserve"> set to cli-RSSI or cli-SRS-RSRP, the UE expects to be configured with resources for CLI-RSSI measurement and SRS-RSRP measurement and report CLI-RSSI and SRS-RSRP values, respectively.</w:t>
        </w:r>
      </w:hyperlink>
    </w:p>
    <w:p w14:paraId="4B82145F" w14:textId="1BA69DE7"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23" w:history="1">
        <w:r w:rsidR="00905A0B" w:rsidRPr="00895CF0">
          <w:rPr>
            <w:rStyle w:val="Hyperlink"/>
            <w:noProof/>
          </w:rPr>
          <w:t>Observation 18</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It is worthy to note that the wideband vs subband reporting discussion assumes legacy reporting criteria and not the “subbands” associated with SBFD.</w:t>
        </w:r>
      </w:hyperlink>
    </w:p>
    <w:p w14:paraId="585470FA" w14:textId="60793368" w:rsidR="00905A0B"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1024" w:history="1">
        <w:r w:rsidR="00905A0B" w:rsidRPr="00895CF0">
          <w:rPr>
            <w:rStyle w:val="Hyperlink"/>
            <w:noProof/>
          </w:rPr>
          <w:t>Observation 19</w:t>
        </w:r>
        <w:r w:rsidR="00905A0B">
          <w:rPr>
            <w:rFonts w:asciiTheme="minorHAnsi" w:eastAsiaTheme="minorEastAsia" w:hAnsiTheme="minorHAnsi"/>
            <w:b w:val="0"/>
            <w:noProof/>
            <w:kern w:val="2"/>
            <w:sz w:val="22"/>
            <w:lang w:eastAsia="en-US"/>
            <w14:ligatures w14:val="standardContextual"/>
          </w:rPr>
          <w:tab/>
        </w:r>
        <w:r w:rsidR="00905A0B" w:rsidRPr="00895CF0">
          <w:rPr>
            <w:rStyle w:val="Hyperlink"/>
            <w:noProof/>
          </w:rPr>
          <w:t xml:space="preserve">When determining the value of </w:t>
        </w:r>
        <w:r w:rsidR="00905A0B" w:rsidRPr="00895CF0">
          <w:rPr>
            <w:rStyle w:val="Hyperlink"/>
            <w:rFonts w:ascii="Cambria Math" w:hAnsi="Cambria Math" w:cs="Cambria Math"/>
            <w:noProof/>
            <w:lang w:val="en-GB"/>
          </w:rPr>
          <w:t xml:space="preserve">𝑘 </w:t>
        </w:r>
        <w:r w:rsidR="00905A0B" w:rsidRPr="00895CF0">
          <w:rPr>
            <w:rStyle w:val="Hyperlink"/>
            <w:rFonts w:cs="Arial"/>
            <w:noProof/>
            <w:lang w:val="en-GB"/>
          </w:rPr>
          <w:t>for CSI reports, Option 1-2 and Option 2 are better than Option 1-1. Option 1-1 would prioritize CLI reports over existing CSI reports that carry L1-RSRP or L1-SINR that may be needed for beam management and is not desirable.</w:t>
        </w:r>
      </w:hyperlink>
    </w:p>
    <w:p w14:paraId="5F69EC0F" w14:textId="3A7F195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47E44C" w14:textId="2F133A72" w:rsidR="00476F1C"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2906" w:history="1">
        <w:r w:rsidR="00476F1C" w:rsidRPr="00506371">
          <w:rPr>
            <w:rStyle w:val="Hyperlink"/>
            <w:noProof/>
            <w:lang w:eastAsia="ja-JP"/>
          </w:rPr>
          <w:t>Proposal 1</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For configuration of UL resource muting, support semi-static configuration of a zero-power SRS (ZP-SRS) resource with a comb-2 RE pattern in a configurable OFDM symbol location in a slot with a configurable comb offset of 1 or 2. Support configuration of aperiodic and periodic ZP-SRS. The ZP-SRS resource is defined with a new IE that includes the needed time/frequency parameters from a legacy SRS resource configuration (</w:t>
        </w:r>
        <w:r w:rsidR="00476F1C" w:rsidRPr="00506371">
          <w:rPr>
            <w:rStyle w:val="Hyperlink"/>
            <w:i/>
            <w:iCs/>
            <w:noProof/>
          </w:rPr>
          <w:t>SRS-Resource</w:t>
        </w:r>
        <w:r w:rsidR="00476F1C" w:rsidRPr="00506371">
          <w:rPr>
            <w:rStyle w:val="Hyperlink"/>
            <w:noProof/>
          </w:rPr>
          <w:t>) to allow the procedure for mapping to physical resources defined in 38.211 Section 6.4.1.4.3 to be resused with minimal spec change. Send an LS to RAN2 to request definition of a new IE for a ZP-SRS resource when all needed parameters are agreed in RAN1.</w:t>
        </w:r>
      </w:hyperlink>
    </w:p>
    <w:p w14:paraId="420E150C" w14:textId="526F6266"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07" w:history="1">
        <w:r w:rsidR="00476F1C" w:rsidRPr="00506371">
          <w:rPr>
            <w:rStyle w:val="Hyperlink"/>
            <w:noProof/>
          </w:rPr>
          <w:t>Proposal 2</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Support a variation of Option 1 in the RAN1#118 agreement on time location configuration of UL resource muting for a PUSCH as follows: UL resource muting in up to 2 OFDM symbols within a slot is enabled by configuration of a single-symbol ZP-SRS resource in each of the up to 2 OFDM symbols.</w:t>
        </w:r>
      </w:hyperlink>
    </w:p>
    <w:p w14:paraId="314A343E" w14:textId="364F7733"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08" w:history="1">
        <w:r w:rsidR="00476F1C" w:rsidRPr="00506371">
          <w:rPr>
            <w:rStyle w:val="Hyperlink"/>
            <w:noProof/>
            <w:lang w:val="en-GB"/>
          </w:rPr>
          <w:t>Proposal 3</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Support optional configuration of a list of one or two ZP-SRS resource IDs corresponding to each SLIV in the semi-statically configured TDRA table (</w:t>
        </w:r>
        <w:r w:rsidR="00476F1C" w:rsidRPr="00506371">
          <w:rPr>
            <w:rStyle w:val="Hyperlink"/>
            <w:i/>
            <w:iCs/>
            <w:noProof/>
            <w:lang w:val="en-GB"/>
          </w:rPr>
          <w:t>PUSCH-TimeDomainResourceAllocationList</w:t>
        </w:r>
        <w:r w:rsidR="00476F1C" w:rsidRPr="00506371">
          <w:rPr>
            <w:rStyle w:val="Hyperlink"/>
            <w:noProof/>
            <w:lang w:val="en-GB"/>
          </w:rPr>
          <w:t>) used for DG-PUSCH and CG-PUSCH. Note: This allows UL resource muting in up to 2 symbols of a slot.</w:t>
        </w:r>
      </w:hyperlink>
    </w:p>
    <w:p w14:paraId="06C301EC" w14:textId="10A6292F"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09" w:history="1">
        <w:r w:rsidR="00476F1C" w:rsidRPr="00506371">
          <w:rPr>
            <w:rStyle w:val="Hyperlink"/>
            <w:noProof/>
            <w:lang w:val="en-GB"/>
          </w:rPr>
          <w:t>Proposal 4</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Support indication of UL resource muting using the TDRA field in DCI for DG-PUSCH and CG-PUSCH Type 2, where the TDRA field refers to the semi-static TDRA table in Proposal 3.</w:t>
        </w:r>
      </w:hyperlink>
    </w:p>
    <w:p w14:paraId="022D7495" w14:textId="3448D4E3"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10" w:history="1">
        <w:r w:rsidR="00476F1C" w:rsidRPr="00506371">
          <w:rPr>
            <w:rStyle w:val="Hyperlink"/>
            <w:noProof/>
            <w:lang w:val="en-GB"/>
          </w:rPr>
          <w:t>Proposal 5</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Support indication of UL resource muting by RRC for CG-PUSCH Type 1, where the TDRA table row index configured in ConfiguredGrantConfig refers to the semi-static TDRA table in Proposal 3.</w:t>
        </w:r>
      </w:hyperlink>
    </w:p>
    <w:p w14:paraId="24DE344C" w14:textId="6E74F41E"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11" w:history="1">
        <w:r w:rsidR="00476F1C" w:rsidRPr="00506371">
          <w:rPr>
            <w:rStyle w:val="Hyperlink"/>
            <w:noProof/>
            <w:lang w:val="en-GB"/>
          </w:rPr>
          <w:t>Proposal 6</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For the time location of UL resource muting for PUSCH within a slot, if an UL muting symbol overlaps with a symbol containing UL DMRS and/or PTRS, the overlap is handled as follows:</w:t>
        </w:r>
      </w:hyperlink>
    </w:p>
    <w:p w14:paraId="7B891BFA" w14:textId="23FEB3A5" w:rsidR="00476F1C" w:rsidRDefault="00A21A57" w:rsidP="00476F1C">
      <w:pPr>
        <w:pStyle w:val="TableofFigures"/>
        <w:tabs>
          <w:tab w:val="right" w:leader="dot" w:pos="9629"/>
        </w:tabs>
        <w:ind w:left="1980" w:hanging="279"/>
        <w:rPr>
          <w:rFonts w:asciiTheme="minorHAnsi" w:eastAsiaTheme="minorEastAsia" w:hAnsiTheme="minorHAnsi"/>
          <w:b w:val="0"/>
          <w:noProof/>
          <w:kern w:val="2"/>
          <w:sz w:val="22"/>
          <w:lang w:eastAsia="en-US"/>
          <w14:ligatures w14:val="standardContextual"/>
        </w:rPr>
      </w:pPr>
      <w:hyperlink w:anchor="_Toc178952912" w:history="1">
        <w:r w:rsidR="00476F1C" w:rsidRPr="00506371">
          <w:rPr>
            <w:rStyle w:val="Hyperlink"/>
            <w:noProof/>
            <w:lang w:val="en-GB"/>
          </w:rPr>
          <w:t>i.</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For a symbol containing UL</w:t>
        </w:r>
        <w:r w:rsidR="00476F1C" w:rsidRPr="00506371">
          <w:rPr>
            <w:rStyle w:val="Hyperlink"/>
            <w:noProof/>
            <w:lang w:val="en-GB"/>
          </w:rPr>
          <w:t xml:space="preserve"> DMRS:</w:t>
        </w:r>
      </w:hyperlink>
    </w:p>
    <w:p w14:paraId="56034AE4" w14:textId="624C844A" w:rsidR="00476F1C" w:rsidRDefault="00A21A57" w:rsidP="00476F1C">
      <w:pPr>
        <w:pStyle w:val="TableofFigures"/>
        <w:tabs>
          <w:tab w:val="right" w:leader="dot" w:pos="9629"/>
        </w:tabs>
        <w:ind w:left="2610" w:hanging="342"/>
        <w:rPr>
          <w:rFonts w:asciiTheme="minorHAnsi" w:eastAsiaTheme="minorEastAsia" w:hAnsiTheme="minorHAnsi"/>
          <w:b w:val="0"/>
          <w:noProof/>
          <w:kern w:val="2"/>
          <w:sz w:val="22"/>
          <w:lang w:eastAsia="en-US"/>
          <w14:ligatures w14:val="standardContextual"/>
        </w:rPr>
      </w:pPr>
      <w:hyperlink w:anchor="_Toc178952913" w:history="1">
        <w:r w:rsidR="00476F1C" w:rsidRPr="00506371">
          <w:rPr>
            <w:rStyle w:val="Hyperlink"/>
            <w:noProof/>
            <w:lang w:val="en-GB"/>
          </w:rPr>
          <w:t>1.</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DMRS is prioritized, i.e., UE does not apply UL resource muting in the symbol</w:t>
        </w:r>
      </w:hyperlink>
    </w:p>
    <w:p w14:paraId="575CFD72" w14:textId="291092B9" w:rsidR="00476F1C" w:rsidRDefault="00A21A57" w:rsidP="00476F1C">
      <w:pPr>
        <w:pStyle w:val="TableofFigures"/>
        <w:tabs>
          <w:tab w:val="right" w:leader="dot" w:pos="9629"/>
        </w:tabs>
        <w:ind w:left="1980" w:hanging="279"/>
        <w:rPr>
          <w:rFonts w:asciiTheme="minorHAnsi" w:eastAsiaTheme="minorEastAsia" w:hAnsiTheme="minorHAnsi"/>
          <w:b w:val="0"/>
          <w:noProof/>
          <w:kern w:val="2"/>
          <w:sz w:val="22"/>
          <w:lang w:eastAsia="en-US"/>
          <w14:ligatures w14:val="standardContextual"/>
        </w:rPr>
      </w:pPr>
      <w:hyperlink w:anchor="_Toc178952914" w:history="1">
        <w:r w:rsidR="00476F1C" w:rsidRPr="00506371">
          <w:rPr>
            <w:rStyle w:val="Hyperlink"/>
            <w:noProof/>
            <w:lang w:val="en-GB"/>
          </w:rPr>
          <w:t>ii.</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For a symbol containing UL PTRS:</w:t>
        </w:r>
      </w:hyperlink>
    </w:p>
    <w:p w14:paraId="2573D87B" w14:textId="65C9AE46" w:rsidR="00476F1C" w:rsidRDefault="00A21A57" w:rsidP="00476F1C">
      <w:pPr>
        <w:pStyle w:val="TableofFigures"/>
        <w:tabs>
          <w:tab w:val="right" w:leader="dot" w:pos="9629"/>
        </w:tabs>
        <w:ind w:left="2610" w:hanging="342"/>
        <w:rPr>
          <w:rFonts w:asciiTheme="minorHAnsi" w:eastAsiaTheme="minorEastAsia" w:hAnsiTheme="minorHAnsi"/>
          <w:b w:val="0"/>
          <w:noProof/>
          <w:kern w:val="2"/>
          <w:sz w:val="22"/>
          <w:lang w:eastAsia="en-US"/>
          <w14:ligatures w14:val="standardContextual"/>
        </w:rPr>
      </w:pPr>
      <w:hyperlink w:anchor="_Toc178952915" w:history="1">
        <w:r w:rsidR="00476F1C" w:rsidRPr="00506371">
          <w:rPr>
            <w:rStyle w:val="Hyperlink"/>
            <w:noProof/>
            <w:lang w:val="en-GB"/>
          </w:rPr>
          <w:t>1.</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For PUSCH with CP-OFDM: PTRS is prioritized, i.e., the UE applies UL resource muting within the symbol only on subcarriers that do not overlap subcarriers occupied by PTRS</w:t>
        </w:r>
      </w:hyperlink>
    </w:p>
    <w:p w14:paraId="6844A6E5" w14:textId="4AC9B456" w:rsidR="00476F1C" w:rsidRDefault="00A21A57" w:rsidP="00476F1C">
      <w:pPr>
        <w:pStyle w:val="TableofFigures"/>
        <w:tabs>
          <w:tab w:val="right" w:leader="dot" w:pos="9629"/>
        </w:tabs>
        <w:ind w:left="2610" w:hanging="342"/>
        <w:rPr>
          <w:rFonts w:asciiTheme="minorHAnsi" w:eastAsiaTheme="minorEastAsia" w:hAnsiTheme="minorHAnsi"/>
          <w:b w:val="0"/>
          <w:noProof/>
          <w:kern w:val="2"/>
          <w:sz w:val="22"/>
          <w:lang w:eastAsia="en-US"/>
          <w14:ligatures w14:val="standardContextual"/>
        </w:rPr>
      </w:pPr>
      <w:hyperlink w:anchor="_Toc178952916" w:history="1">
        <w:r w:rsidR="00476F1C" w:rsidRPr="00506371">
          <w:rPr>
            <w:rStyle w:val="Hyperlink"/>
            <w:noProof/>
            <w:lang w:val="en-GB"/>
          </w:rPr>
          <w:t>2.</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 xml:space="preserve">For PUSCH with DFT-s-OFDM: the input parameter </w:t>
        </w:r>
        <m:oMath>
          <m:sSubSup>
            <m:sSubSupPr>
              <m:ctrlPr>
                <w:rPr>
                  <w:rFonts w:ascii="Cambria Math" w:hAnsi="Cambria Math" w:cs="Times New Roman"/>
                  <w:i/>
                  <w:szCs w:val="20"/>
                </w:rPr>
              </m:ctrlPr>
            </m:sSubSupPr>
            <m:e>
              <m:r>
                <m:rPr>
                  <m:sty m:val="bi"/>
                </m:rPr>
                <w:rPr>
                  <w:rFonts w:ascii="Cambria Math" w:hAnsi="Cambria Math" w:cs="Times New Roman"/>
                  <w:szCs w:val="20"/>
                </w:rPr>
                <m:t>M</m:t>
              </m:r>
            </m:e>
            <m:sub>
              <m:r>
                <m:rPr>
                  <m:nor/>
                </m:rPr>
                <w:rPr>
                  <w:rFonts w:ascii="Times New Roman" w:hAnsi="Times New Roman" w:cs="Times New Roman"/>
                  <w:szCs w:val="20"/>
                </w:rPr>
                <m:t>sc</m:t>
              </m:r>
              <m:ctrlPr>
                <w:rPr>
                  <w:rFonts w:ascii="Cambria Math" w:hAnsi="Cambria Math" w:cs="Times New Roman"/>
                  <w:szCs w:val="20"/>
                </w:rPr>
              </m:ctrlPr>
            </m:sub>
            <m:sup>
              <m:r>
                <m:rPr>
                  <m:nor/>
                </m:rPr>
                <w:rPr>
                  <w:rFonts w:ascii="Times New Roman" w:hAnsi="Times New Roman" w:cs="Times New Roman"/>
                  <w:szCs w:val="20"/>
                </w:rPr>
                <m:t>PUSCH</m:t>
              </m:r>
              <m:ctrlPr>
                <w:rPr>
                  <w:rFonts w:ascii="Cambria Math" w:hAnsi="Cambria Math" w:cs="Times New Roman"/>
                  <w:szCs w:val="20"/>
                </w:rPr>
              </m:ctrlPr>
            </m:sup>
          </m:sSubSup>
        </m:oMath>
        <w:r w:rsidR="00476F1C">
          <w:rPr>
            <w:rFonts w:eastAsiaTheme="minorEastAsia"/>
            <w:noProof/>
            <w:szCs w:val="20"/>
          </w:rPr>
          <w:t xml:space="preserve"> </w:t>
        </w:r>
        <w:r w:rsidR="00476F1C" w:rsidRPr="00506371">
          <w:rPr>
            <w:rStyle w:val="Hyperlink"/>
            <w:noProof/>
          </w:rPr>
          <w:t xml:space="preserve">to </w:t>
        </w:r>
        <w:r w:rsidR="00476F1C" w:rsidRPr="00506371">
          <w:rPr>
            <w:rStyle w:val="Hyperlink"/>
            <w:noProof/>
            <w:lang w:val="en-GB"/>
          </w:rPr>
          <w:t>the relevant PTRS clause in 38.211 (Clause 6.4.1.2.1.2) is reduced to account for the number of unmuted subcarriers within the symbol. The output of the DFT is mapped only to unmuted subcarriers within the symbol.</w:t>
        </w:r>
      </w:hyperlink>
    </w:p>
    <w:p w14:paraId="2CC39295" w14:textId="4F8926C2"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17" w:history="1">
        <w:r w:rsidR="00476F1C" w:rsidRPr="00506371">
          <w:rPr>
            <w:rStyle w:val="Hyperlink"/>
            <w:noProof/>
          </w:rPr>
          <w:t>Proposal 7</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UL resource muting can be supported in OFDM symbols that carry UCI in a PUSCH with UCI multiplexing.</w:t>
        </w:r>
      </w:hyperlink>
    </w:p>
    <w:p w14:paraId="65DB2D7A" w14:textId="419F7582"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18" w:history="1">
        <w:r w:rsidR="00476F1C" w:rsidRPr="00506371">
          <w:rPr>
            <w:rStyle w:val="Hyperlink"/>
            <w:noProof/>
            <w:lang w:val="en-GB"/>
          </w:rPr>
          <w:t>Proposal 8</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RAN1 agrees to support Method#1 and Method#2. Further discussion is needed on configuration, reporting and accuracy requirement for Method#3 before it can be supported.</w:t>
        </w:r>
      </w:hyperlink>
    </w:p>
    <w:p w14:paraId="246C88E0" w14:textId="4F2DC2C2"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19" w:history="1">
        <w:r w:rsidR="00476F1C" w:rsidRPr="00506371">
          <w:rPr>
            <w:rStyle w:val="Hyperlink"/>
            <w:noProof/>
          </w:rPr>
          <w:t>Proposal 9</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 xml:space="preserve">For Measurement resource type#1, use the same maximum number of resources as defined for Rel-16 CLI-RSSI resources denoted by the higher layer parameter </w:t>
        </w:r>
        <w:r w:rsidR="00476F1C" w:rsidRPr="00506371">
          <w:rPr>
            <w:rStyle w:val="Hyperlink"/>
            <w:i/>
            <w:noProof/>
          </w:rPr>
          <w:t>maxNrofCLI-RSSI-Resources-r16</w:t>
        </w:r>
        <w:r w:rsidR="00476F1C" w:rsidRPr="00506371">
          <w:rPr>
            <w:rStyle w:val="Hyperlink"/>
            <w:noProof/>
          </w:rPr>
          <w:t xml:space="preserve"> . For Measurement resource type#2, the number of measurement resources can be smaller and is FFS.</w:t>
        </w:r>
      </w:hyperlink>
    </w:p>
    <w:p w14:paraId="72CBADE6" w14:textId="645D7944"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0" w:history="1">
        <w:r w:rsidR="00476F1C" w:rsidRPr="00506371">
          <w:rPr>
            <w:rStyle w:val="Hyperlink"/>
            <w:noProof/>
            <w:lang w:eastAsia="ja-JP"/>
          </w:rPr>
          <w:t>Proposal 10</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Support aperiodic resource sets for CLI-RSSI and SRS-RSRP measurement resources.  Do not support periodic and semi-persistent resources.</w:t>
        </w:r>
      </w:hyperlink>
    </w:p>
    <w:p w14:paraId="0ADB370F" w14:textId="79725297"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1" w:history="1">
        <w:r w:rsidR="00476F1C" w:rsidRPr="00506371">
          <w:rPr>
            <w:rStyle w:val="Hyperlink"/>
            <w:noProof/>
            <w:lang w:val="en-GB"/>
          </w:rPr>
          <w:t>Proposal 11</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 xml:space="preserve">Support to add two separate resource set list for UE-UE CLI measurement in </w:t>
        </w:r>
        <w:r w:rsidR="00476F1C" w:rsidRPr="00506371">
          <w:rPr>
            <w:rStyle w:val="Hyperlink"/>
            <w:i/>
            <w:iCs/>
            <w:noProof/>
            <w:lang w:val="en-GB"/>
          </w:rPr>
          <w:t>CSI-ResourceConfig</w:t>
        </w:r>
        <w:r w:rsidR="00476F1C" w:rsidRPr="00506371">
          <w:rPr>
            <w:rStyle w:val="Hyperlink"/>
            <w:noProof/>
            <w:lang w:val="en-GB"/>
          </w:rPr>
          <w:t>. These separate resource sets contain the resource configurations for CLI-RSSI and SRS-RSRP measurement resources.</w:t>
        </w:r>
      </w:hyperlink>
    </w:p>
    <w:p w14:paraId="16DC0083" w14:textId="2E3906F5"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2" w:history="1">
        <w:r w:rsidR="00476F1C" w:rsidRPr="00506371">
          <w:rPr>
            <w:rStyle w:val="Hyperlink"/>
            <w:noProof/>
          </w:rPr>
          <w:t>Proposal 12</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 xml:space="preserve">For the additional report quantities {‘cli-RSSI’, ‘cli-SRS-RSRP’} , the number of reported CLI resources in the </w:t>
        </w:r>
        <w:r w:rsidR="00476F1C" w:rsidRPr="00506371">
          <w:rPr>
            <w:rStyle w:val="Hyperlink"/>
            <w:i/>
            <w:noProof/>
          </w:rPr>
          <w:t>reportConfig</w:t>
        </w:r>
        <w:r w:rsidR="00476F1C" w:rsidRPr="00506371">
          <w:rPr>
            <w:rStyle w:val="Hyperlink"/>
            <w:noProof/>
          </w:rPr>
          <w:t xml:space="preserve"> can use the legacy CSI framework.</w:t>
        </w:r>
      </w:hyperlink>
    </w:p>
    <w:p w14:paraId="110C4EB3" w14:textId="36325119"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3" w:history="1">
        <w:r w:rsidR="00476F1C" w:rsidRPr="00506371">
          <w:rPr>
            <w:rStyle w:val="Hyperlink"/>
            <w:noProof/>
            <w:lang w:val="en-GB"/>
          </w:rPr>
          <w:t>Proposal 13</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Need further clarification on Measurement Resource indices as a reporting quantity for L1-based UE-UE CLI measurement and reporting.</w:t>
        </w:r>
      </w:hyperlink>
    </w:p>
    <w:p w14:paraId="2033E9D8" w14:textId="07EDEDBB"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4" w:history="1">
        <w:r w:rsidR="00476F1C" w:rsidRPr="00506371">
          <w:rPr>
            <w:rStyle w:val="Hyperlink"/>
            <w:noProof/>
            <w:lang w:val="en-GB"/>
          </w:rPr>
          <w:t>Proposal 14</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 xml:space="preserve">RAN1 agrees to modify </w:t>
        </w:r>
        <w:r w:rsidR="00476F1C" w:rsidRPr="00506371">
          <w:rPr>
            <w:rStyle w:val="Hyperlink"/>
            <w:i/>
            <w:iCs/>
            <w:noProof/>
            <w:lang w:val="en-GB"/>
          </w:rPr>
          <w:t>CSI-ReportConfig</w:t>
        </w:r>
        <w:r w:rsidR="00476F1C" w:rsidRPr="00506371">
          <w:rPr>
            <w:rStyle w:val="Hyperlink"/>
            <w:noProof/>
            <w:lang w:val="en-GB"/>
          </w:rPr>
          <w:t xml:space="preserve"> to include </w:t>
        </w:r>
        <w:r w:rsidR="00476F1C" w:rsidRPr="00506371">
          <w:rPr>
            <w:rStyle w:val="Hyperlink"/>
            <w:i/>
            <w:iCs/>
            <w:noProof/>
            <w:lang w:val="en-GB"/>
          </w:rPr>
          <w:t>cli-RSSI</w:t>
        </w:r>
        <w:r w:rsidR="00476F1C" w:rsidRPr="00506371">
          <w:rPr>
            <w:rStyle w:val="Hyperlink"/>
            <w:noProof/>
            <w:lang w:val="en-GB"/>
          </w:rPr>
          <w:t xml:space="preserve"> and </w:t>
        </w:r>
        <w:r w:rsidR="00476F1C" w:rsidRPr="00506371">
          <w:rPr>
            <w:rStyle w:val="Hyperlink"/>
            <w:i/>
            <w:iCs/>
            <w:noProof/>
            <w:lang w:val="en-GB"/>
          </w:rPr>
          <w:t>cli-SRS-RSRP</w:t>
        </w:r>
        <w:r w:rsidR="00476F1C" w:rsidRPr="00506371">
          <w:rPr>
            <w:rStyle w:val="Hyperlink"/>
            <w:noProof/>
            <w:lang w:val="en-GB"/>
          </w:rPr>
          <w:t xml:space="preserve"> </w:t>
        </w:r>
        <w:r w:rsidR="00476F1C" w:rsidRPr="00506371">
          <w:rPr>
            <w:rStyle w:val="Hyperlink"/>
            <w:i/>
            <w:iCs/>
            <w:noProof/>
            <w:lang w:val="en-GB"/>
          </w:rPr>
          <w:t xml:space="preserve">reportQuantity </w:t>
        </w:r>
        <w:r w:rsidR="00476F1C" w:rsidRPr="00506371">
          <w:rPr>
            <w:rStyle w:val="Hyperlink"/>
            <w:noProof/>
            <w:lang w:val="en-GB"/>
          </w:rPr>
          <w:t xml:space="preserve">and include measurement resource configuration set IDs pointing to CLI-RSSI measurement resource set and SRS-RSRP measurement resource set indicated in the </w:t>
        </w:r>
        <w:r w:rsidR="00476F1C" w:rsidRPr="00506371">
          <w:rPr>
            <w:rStyle w:val="Hyperlink"/>
            <w:i/>
            <w:iCs/>
            <w:noProof/>
            <w:lang w:val="en-GB"/>
          </w:rPr>
          <w:t>CSI-ResourceConfig</w:t>
        </w:r>
        <w:r w:rsidR="00476F1C" w:rsidRPr="00506371">
          <w:rPr>
            <w:rStyle w:val="Hyperlink"/>
            <w:noProof/>
            <w:lang w:val="en-GB"/>
          </w:rPr>
          <w:t>, as a starting point.</w:t>
        </w:r>
      </w:hyperlink>
    </w:p>
    <w:p w14:paraId="029EBB85" w14:textId="39737453"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5" w:history="1">
        <w:r w:rsidR="00476F1C" w:rsidRPr="00506371">
          <w:rPr>
            <w:rStyle w:val="Hyperlink"/>
            <w:noProof/>
            <w:lang w:val="en-GB"/>
          </w:rPr>
          <w:t>Proposal 15</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For measurement reporting for UE-UE CLI mitigation, RAN1 agrees to only support aperiodic CLI reporting on PUSCH.</w:t>
        </w:r>
      </w:hyperlink>
    </w:p>
    <w:p w14:paraId="1E8C8BB3" w14:textId="1903D521"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6" w:history="1">
        <w:r w:rsidR="00476F1C" w:rsidRPr="00506371">
          <w:rPr>
            <w:rStyle w:val="Hyperlink"/>
            <w:noProof/>
          </w:rPr>
          <w:t>Proposal 16</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 xml:space="preserve">Reuse the </w:t>
        </w:r>
        <w:r w:rsidR="00476F1C" w:rsidRPr="00506371">
          <w:rPr>
            <w:rStyle w:val="Hyperlink"/>
            <w:i/>
            <w:iCs/>
            <w:noProof/>
            <w:lang w:val="en-GB"/>
          </w:rPr>
          <w:t>CSI-Request</w:t>
        </w:r>
        <w:r w:rsidR="00476F1C" w:rsidRPr="00506371">
          <w:rPr>
            <w:rStyle w:val="Hyperlink"/>
            <w:noProof/>
            <w:lang w:val="en-GB"/>
          </w:rPr>
          <w:t xml:space="preserve"> field in DCI 0_1 or 0_2 to enable aperiodic CLI-RSSI or SRS-RSRP report triggering. Introduce a new indication in </w:t>
        </w:r>
        <w:r w:rsidR="00476F1C" w:rsidRPr="00506371">
          <w:rPr>
            <w:rStyle w:val="Hyperlink"/>
            <w:i/>
            <w:iCs/>
            <w:noProof/>
            <w:lang w:val="en-GB"/>
          </w:rPr>
          <w:t>CSI-AperiodicTriggerStateList</w:t>
        </w:r>
        <w:r w:rsidR="00476F1C" w:rsidRPr="00506371">
          <w:rPr>
            <w:rStyle w:val="Hyperlink"/>
            <w:noProof/>
            <w:lang w:val="en-GB"/>
          </w:rPr>
          <w:t xml:space="preserve"> that selects one set from a list of sets of CLI-SRS measurement resources or CLI-RSSI measurement resources configured in </w:t>
        </w:r>
        <w:r w:rsidR="00476F1C" w:rsidRPr="00506371">
          <w:rPr>
            <w:rStyle w:val="Hyperlink"/>
            <w:i/>
            <w:noProof/>
            <w:lang w:val="en-GB"/>
          </w:rPr>
          <w:t>CSI-ResourceConfig</w:t>
        </w:r>
        <w:r w:rsidR="00476F1C" w:rsidRPr="00506371">
          <w:rPr>
            <w:rStyle w:val="Hyperlink"/>
            <w:noProof/>
            <w:lang w:val="en-GB"/>
          </w:rPr>
          <w:t>.</w:t>
        </w:r>
      </w:hyperlink>
    </w:p>
    <w:p w14:paraId="10D81638" w14:textId="732BEAAF"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7" w:history="1">
        <w:r w:rsidR="00476F1C" w:rsidRPr="00506371">
          <w:rPr>
            <w:rStyle w:val="Hyperlink"/>
            <w:noProof/>
            <w:lang w:val="en-GB"/>
          </w:rPr>
          <w:t>Proposal 17</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rPr>
          <w:t>Support only legacy wideband reporting for CLI-RSSI reporting. Do not support legacy subband reportin</w:t>
        </w:r>
        <w:r w:rsidR="00476F1C" w:rsidRPr="00476F1C">
          <w:rPr>
            <w:rStyle w:val="Hyperlink"/>
            <w:noProof/>
          </w:rPr>
          <w:t>g. FFS w</w:t>
        </w:r>
        <w:r w:rsidR="00476F1C" w:rsidRPr="00506371">
          <w:rPr>
            <w:rStyle w:val="Hyperlink"/>
            <w:noProof/>
          </w:rPr>
          <w:t>hether separate reporting is needed for each SBFD DL subband and/or SBFD UL subband when using Measurement Resource Type#2 and supporting Method#3.</w:t>
        </w:r>
      </w:hyperlink>
    </w:p>
    <w:p w14:paraId="4CD911B3" w14:textId="374013F2"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8" w:history="1">
        <w:r w:rsidR="00476F1C" w:rsidRPr="00506371">
          <w:rPr>
            <w:rStyle w:val="Hyperlink"/>
            <w:noProof/>
            <w:lang w:val="en-GB"/>
          </w:rPr>
          <w:t>Proposal 18</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Do not support any new configuration or determination of type-D QCL assumptions for CLI measurement and use the legacy behavior, where the the same spatial filter that was used for receiving the latest PDCCH CORESET can be used for the CLI measurement.</w:t>
        </w:r>
      </w:hyperlink>
    </w:p>
    <w:p w14:paraId="3E88D213" w14:textId="1F18DAA8" w:rsidR="00476F1C" w:rsidRDefault="00A21A5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2929" w:history="1">
        <w:r w:rsidR="00476F1C" w:rsidRPr="00506371">
          <w:rPr>
            <w:rStyle w:val="Hyperlink"/>
            <w:noProof/>
            <w:lang w:val="en-GB"/>
          </w:rPr>
          <w:t>Proposal 19</w:t>
        </w:r>
        <w:r w:rsidR="00476F1C">
          <w:rPr>
            <w:rFonts w:asciiTheme="minorHAnsi" w:eastAsiaTheme="minorEastAsia" w:hAnsiTheme="minorHAnsi"/>
            <w:b w:val="0"/>
            <w:noProof/>
            <w:kern w:val="2"/>
            <w:sz w:val="22"/>
            <w:lang w:eastAsia="en-US"/>
            <w14:ligatures w14:val="standardContextual"/>
          </w:rPr>
          <w:tab/>
        </w:r>
        <w:r w:rsidR="00476F1C" w:rsidRPr="00506371">
          <w:rPr>
            <w:rStyle w:val="Hyperlink"/>
            <w:noProof/>
            <w:lang w:val="en-GB"/>
          </w:rPr>
          <w:t xml:space="preserve">RAN1 to downselect Option 1-2 to determine the value of </w:t>
        </w:r>
        <w:r w:rsidR="00476F1C" w:rsidRPr="00506371">
          <w:rPr>
            <w:rStyle w:val="Hyperlink"/>
            <w:rFonts w:ascii="Cambria Math" w:hAnsi="Cambria Math" w:cs="Cambria Math"/>
            <w:noProof/>
            <w:lang w:val="en-GB" w:eastAsia="ja-JP"/>
          </w:rPr>
          <w:t>𝑘</w:t>
        </w:r>
        <w:r w:rsidR="00476F1C" w:rsidRPr="00506371">
          <w:rPr>
            <w:rStyle w:val="Hyperlink"/>
            <w:i/>
            <w:iCs/>
            <w:noProof/>
            <w:lang w:val="en-GB"/>
          </w:rPr>
          <w:t xml:space="preserve"> </w:t>
        </w:r>
        <w:r w:rsidR="00476F1C" w:rsidRPr="00506371">
          <w:rPr>
            <w:rStyle w:val="Hyperlink"/>
            <w:noProof/>
            <w:lang w:val="en-GB"/>
          </w:rPr>
          <w:t xml:space="preserve">in </w:t>
        </w:r>
        <m:oMath>
          <m:r>
            <m:rPr>
              <m:sty m:val="bi"/>
            </m:rPr>
            <w:rPr>
              <w:rStyle w:val="Hyperlink"/>
              <w:rFonts w:ascii="Cambria Math" w:hAnsi="Cambria Math"/>
              <w:noProof/>
              <w:lang w:val="en-GB"/>
            </w:rPr>
            <m:t>Prii,CSIy,k,c,s</m:t>
          </m:r>
        </m:oMath>
        <w:r w:rsidR="00476F1C" w:rsidRPr="00506371">
          <w:rPr>
            <w:rStyle w:val="Hyperlink"/>
            <w:noProof/>
          </w:rPr>
          <w:t>.</w:t>
        </w:r>
      </w:hyperlink>
    </w:p>
    <w:p w14:paraId="58ACA235" w14:textId="21EFF8C6"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28" w:name="_In-sequence_SDU_delivery"/>
      <w:bookmarkEnd w:id="128"/>
      <w:r w:rsidRPr="00CE0424">
        <w:t>References</w:t>
      </w:r>
    </w:p>
    <w:p w14:paraId="7E6E87CC" w14:textId="5793D8A0" w:rsidR="005F3025" w:rsidRPr="00CE0424" w:rsidRDefault="00F90374" w:rsidP="00F90374">
      <w:pPr>
        <w:pStyle w:val="Reference"/>
      </w:pPr>
      <w:bookmarkStart w:id="129" w:name="_Ref172714502"/>
      <w:bookmarkStart w:id="130" w:name="_Ref174151459"/>
      <w:bookmarkStart w:id="131" w:name="_Ref189809556"/>
      <w:r>
        <w:t>RP-241614</w:t>
      </w:r>
      <w:r w:rsidR="005F3025" w:rsidRPr="00CE0424">
        <w:t xml:space="preserve">, </w:t>
      </w:r>
      <w:r>
        <w:t xml:space="preserve">“Work Item Description: </w:t>
      </w:r>
      <w:r w:rsidRPr="00F90374">
        <w:t>Evolution of NR duplex operation: Sub-band full duplex (SBFD)</w:t>
      </w:r>
      <w:r w:rsidR="005F3025" w:rsidRPr="00CE0424">
        <w:t>,</w:t>
      </w:r>
      <w:r>
        <w:t>”</w:t>
      </w:r>
      <w:r w:rsidR="005F3025" w:rsidRPr="00CE0424">
        <w:t xml:space="preserve"> </w:t>
      </w:r>
      <w:r>
        <w:t>RAN#104</w:t>
      </w:r>
      <w:r w:rsidR="005F3025" w:rsidRPr="00CE0424">
        <w:t xml:space="preserve">, </w:t>
      </w:r>
      <w:r>
        <w:t>June 2024.</w:t>
      </w:r>
      <w:bookmarkEnd w:id="129"/>
    </w:p>
    <w:p w14:paraId="60B8F136" w14:textId="038E5EF1" w:rsidR="00371B12" w:rsidRDefault="00371B12" w:rsidP="00F90374">
      <w:pPr>
        <w:pStyle w:val="Reference"/>
      </w:pPr>
      <w:bookmarkStart w:id="132" w:name="_Ref173504798"/>
      <w:bookmarkEnd w:id="130"/>
      <w:bookmarkEnd w:id="131"/>
      <w:r>
        <w:t>3GPP TS 38.423, “</w:t>
      </w:r>
      <w:proofErr w:type="spellStart"/>
      <w:r w:rsidRPr="00371B12">
        <w:t>Xn</w:t>
      </w:r>
      <w:proofErr w:type="spellEnd"/>
      <w:r w:rsidRPr="00371B12">
        <w:t xml:space="preserve"> application protocol (</w:t>
      </w:r>
      <w:proofErr w:type="spellStart"/>
      <w:r w:rsidRPr="00371B12">
        <w:t>XnAP</w:t>
      </w:r>
      <w:proofErr w:type="spellEnd"/>
      <w:r w:rsidRPr="00371B12">
        <w:t>)</w:t>
      </w:r>
      <w:r>
        <w:t>” v18.2.0, June 2024.</w:t>
      </w:r>
      <w:bookmarkEnd w:id="132"/>
    </w:p>
    <w:p w14:paraId="0414045D" w14:textId="0E20BB95" w:rsidR="001B4E24" w:rsidRDefault="00371B12" w:rsidP="00371B12">
      <w:pPr>
        <w:pStyle w:val="Reference"/>
      </w:pPr>
      <w:bookmarkStart w:id="133" w:name="_Ref173505851"/>
      <w:r>
        <w:t>3GPP TS 38.331, “</w:t>
      </w:r>
      <w:r w:rsidRPr="00371B12">
        <w:t>Radio Resource Control (RRC) protocol specification</w:t>
      </w:r>
      <w:r>
        <w:t>,” v18.2.0, June 2024.</w:t>
      </w:r>
      <w:bookmarkEnd w:id="133"/>
    </w:p>
    <w:p w14:paraId="1330D319" w14:textId="515F5019" w:rsidR="00B270F9" w:rsidRDefault="001128C5" w:rsidP="00371B12">
      <w:pPr>
        <w:pStyle w:val="Reference"/>
      </w:pPr>
      <w:bookmarkStart w:id="134" w:name="_Ref178585223"/>
      <w:r w:rsidRPr="001128C5">
        <w:t>R1-2407355</w:t>
      </w:r>
      <w:r w:rsidR="00D3386E">
        <w:t>, “</w:t>
      </w:r>
      <w:r w:rsidRPr="001128C5">
        <w:t>Summary #3 of CLI handling</w:t>
      </w:r>
      <w:r w:rsidR="00D3386E">
        <w:t>”,</w:t>
      </w:r>
      <w:r w:rsidRPr="001128C5">
        <w:tab/>
        <w:t>Moderator (Huawei)</w:t>
      </w:r>
      <w:r w:rsidR="00D3386E">
        <w:t>, August 2024.</w:t>
      </w:r>
      <w:bookmarkEnd w:id="134"/>
    </w:p>
    <w:p w14:paraId="18C8F67F" w14:textId="77777777" w:rsidR="001B4E24" w:rsidRDefault="001B4E24">
      <w:pPr>
        <w:spacing w:after="0" w:line="240" w:lineRule="auto"/>
        <w:rPr>
          <w:lang w:eastAsia="zh-CN"/>
        </w:rPr>
      </w:pPr>
      <w:r>
        <w:br w:type="page"/>
      </w:r>
    </w:p>
    <w:p w14:paraId="61907C2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70A0" w14:textId="77777777" w:rsidR="001E1686" w:rsidRDefault="001E1686">
      <w:r>
        <w:separator/>
      </w:r>
    </w:p>
  </w:endnote>
  <w:endnote w:type="continuationSeparator" w:id="0">
    <w:p w14:paraId="11C020C4" w14:textId="77777777" w:rsidR="001E1686" w:rsidRDefault="001E1686">
      <w:r>
        <w:continuationSeparator/>
      </w:r>
    </w:p>
  </w:endnote>
  <w:endnote w:type="continuationNotice" w:id="1">
    <w:p w14:paraId="616BF9AC" w14:textId="77777777" w:rsidR="001E1686" w:rsidRDefault="001E1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6EF6" w14:textId="77777777" w:rsidR="001E1686" w:rsidRDefault="001E1686">
      <w:r>
        <w:separator/>
      </w:r>
    </w:p>
  </w:footnote>
  <w:footnote w:type="continuationSeparator" w:id="0">
    <w:p w14:paraId="5232A88C" w14:textId="77777777" w:rsidR="001E1686" w:rsidRDefault="001E1686">
      <w:r>
        <w:continuationSeparator/>
      </w:r>
    </w:p>
  </w:footnote>
  <w:footnote w:type="continuationNotice" w:id="1">
    <w:p w14:paraId="447B07E8" w14:textId="77777777" w:rsidR="001E1686" w:rsidRDefault="001E1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785262"/>
    <w:multiLevelType w:val="hybridMultilevel"/>
    <w:tmpl w:val="8E46A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2D717CE"/>
    <w:multiLevelType w:val="hybridMultilevel"/>
    <w:tmpl w:val="F636FE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374D9F"/>
    <w:multiLevelType w:val="hybridMultilevel"/>
    <w:tmpl w:val="FE8CE182"/>
    <w:lvl w:ilvl="0" w:tplc="D8D0372A">
      <w:start w:val="1"/>
      <w:numFmt w:val="decimal"/>
      <w:lvlText w:val="%1."/>
      <w:lvlJc w:val="left"/>
      <w:pPr>
        <w:tabs>
          <w:tab w:val="num" w:pos="720"/>
        </w:tabs>
        <w:ind w:left="720" w:hanging="360"/>
      </w:pPr>
    </w:lvl>
    <w:lvl w:ilvl="1" w:tplc="D7EC15BE">
      <w:start w:val="1"/>
      <w:numFmt w:val="decimal"/>
      <w:lvlText w:val="%2."/>
      <w:lvlJc w:val="left"/>
      <w:pPr>
        <w:tabs>
          <w:tab w:val="num" w:pos="1440"/>
        </w:tabs>
        <w:ind w:left="1440" w:hanging="360"/>
      </w:pPr>
    </w:lvl>
    <w:lvl w:ilvl="2" w:tplc="80AA965C">
      <w:numFmt w:val="bullet"/>
      <w:lvlText w:val="●"/>
      <w:lvlJc w:val="left"/>
      <w:pPr>
        <w:tabs>
          <w:tab w:val="num" w:pos="2160"/>
        </w:tabs>
        <w:ind w:left="2160" w:hanging="360"/>
      </w:pPr>
      <w:rPr>
        <w:rFonts w:ascii="Ericsson Hilda" w:hAnsi="Ericsson Hilda" w:hint="default"/>
      </w:rPr>
    </w:lvl>
    <w:lvl w:ilvl="3" w:tplc="D96E02B6" w:tentative="1">
      <w:start w:val="1"/>
      <w:numFmt w:val="decimal"/>
      <w:lvlText w:val="%4."/>
      <w:lvlJc w:val="left"/>
      <w:pPr>
        <w:tabs>
          <w:tab w:val="num" w:pos="2880"/>
        </w:tabs>
        <w:ind w:left="2880" w:hanging="360"/>
      </w:pPr>
    </w:lvl>
    <w:lvl w:ilvl="4" w:tplc="5A74B168" w:tentative="1">
      <w:start w:val="1"/>
      <w:numFmt w:val="decimal"/>
      <w:lvlText w:val="%5."/>
      <w:lvlJc w:val="left"/>
      <w:pPr>
        <w:tabs>
          <w:tab w:val="num" w:pos="3600"/>
        </w:tabs>
        <w:ind w:left="3600" w:hanging="360"/>
      </w:pPr>
    </w:lvl>
    <w:lvl w:ilvl="5" w:tplc="6F404C36" w:tentative="1">
      <w:start w:val="1"/>
      <w:numFmt w:val="decimal"/>
      <w:lvlText w:val="%6."/>
      <w:lvlJc w:val="left"/>
      <w:pPr>
        <w:tabs>
          <w:tab w:val="num" w:pos="4320"/>
        </w:tabs>
        <w:ind w:left="4320" w:hanging="360"/>
      </w:pPr>
    </w:lvl>
    <w:lvl w:ilvl="6" w:tplc="27E84052" w:tentative="1">
      <w:start w:val="1"/>
      <w:numFmt w:val="decimal"/>
      <w:lvlText w:val="%7."/>
      <w:lvlJc w:val="left"/>
      <w:pPr>
        <w:tabs>
          <w:tab w:val="num" w:pos="5040"/>
        </w:tabs>
        <w:ind w:left="5040" w:hanging="360"/>
      </w:pPr>
    </w:lvl>
    <w:lvl w:ilvl="7" w:tplc="13108D44" w:tentative="1">
      <w:start w:val="1"/>
      <w:numFmt w:val="decimal"/>
      <w:lvlText w:val="%8."/>
      <w:lvlJc w:val="left"/>
      <w:pPr>
        <w:tabs>
          <w:tab w:val="num" w:pos="5760"/>
        </w:tabs>
        <w:ind w:left="5760" w:hanging="360"/>
      </w:pPr>
    </w:lvl>
    <w:lvl w:ilvl="8" w:tplc="FA9E024E" w:tentative="1">
      <w:start w:val="1"/>
      <w:numFmt w:val="decimal"/>
      <w:lvlText w:val="%9."/>
      <w:lvlJc w:val="left"/>
      <w:pPr>
        <w:tabs>
          <w:tab w:val="num" w:pos="6480"/>
        </w:tabs>
        <w:ind w:left="6480" w:hanging="360"/>
      </w:pPr>
    </w:lvl>
  </w:abstractNum>
  <w:abstractNum w:abstractNumId="9" w15:restartNumberingAfterBreak="0">
    <w:nsid w:val="099A7AF7"/>
    <w:multiLevelType w:val="hybridMultilevel"/>
    <w:tmpl w:val="3EF2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846EA9"/>
    <w:multiLevelType w:val="hybridMultilevel"/>
    <w:tmpl w:val="4C78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43A26"/>
    <w:multiLevelType w:val="multilevel"/>
    <w:tmpl w:val="2F10EFD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8610AF"/>
    <w:multiLevelType w:val="hybridMultilevel"/>
    <w:tmpl w:val="7786D2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212F6"/>
    <w:multiLevelType w:val="multilevel"/>
    <w:tmpl w:val="2F10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AF2C37"/>
    <w:multiLevelType w:val="hybridMultilevel"/>
    <w:tmpl w:val="F790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909EE"/>
    <w:multiLevelType w:val="hybridMultilevel"/>
    <w:tmpl w:val="2598B554"/>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8" w15:restartNumberingAfterBreak="0">
    <w:nsid w:val="1CBD4843"/>
    <w:multiLevelType w:val="multilevel"/>
    <w:tmpl w:val="2F10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0271D8B"/>
    <w:multiLevelType w:val="hybridMultilevel"/>
    <w:tmpl w:val="20CE0A02"/>
    <w:lvl w:ilvl="0" w:tplc="4EB259FC">
      <w:start w:val="1"/>
      <w:numFmt w:val="bullet"/>
      <w:lvlText w:val=""/>
      <w:lvlJc w:val="left"/>
      <w:pPr>
        <w:ind w:left="2160" w:hanging="360"/>
      </w:pPr>
      <w:rPr>
        <w:rFonts w:ascii="Symbol" w:hAnsi="Symbol"/>
      </w:rPr>
    </w:lvl>
    <w:lvl w:ilvl="1" w:tplc="7584B352">
      <w:start w:val="1"/>
      <w:numFmt w:val="bullet"/>
      <w:lvlText w:val=""/>
      <w:lvlJc w:val="left"/>
      <w:pPr>
        <w:ind w:left="2160" w:hanging="360"/>
      </w:pPr>
      <w:rPr>
        <w:rFonts w:ascii="Symbol" w:hAnsi="Symbol"/>
      </w:rPr>
    </w:lvl>
    <w:lvl w:ilvl="2" w:tplc="026E9642">
      <w:start w:val="1"/>
      <w:numFmt w:val="bullet"/>
      <w:lvlText w:val=""/>
      <w:lvlJc w:val="left"/>
      <w:pPr>
        <w:ind w:left="2160" w:hanging="360"/>
      </w:pPr>
      <w:rPr>
        <w:rFonts w:ascii="Symbol" w:hAnsi="Symbol"/>
      </w:rPr>
    </w:lvl>
    <w:lvl w:ilvl="3" w:tplc="F7F06D0E">
      <w:start w:val="1"/>
      <w:numFmt w:val="bullet"/>
      <w:lvlText w:val=""/>
      <w:lvlJc w:val="left"/>
      <w:pPr>
        <w:ind w:left="2160" w:hanging="360"/>
      </w:pPr>
      <w:rPr>
        <w:rFonts w:ascii="Symbol" w:hAnsi="Symbol"/>
      </w:rPr>
    </w:lvl>
    <w:lvl w:ilvl="4" w:tplc="44E45ED4">
      <w:start w:val="1"/>
      <w:numFmt w:val="bullet"/>
      <w:lvlText w:val=""/>
      <w:lvlJc w:val="left"/>
      <w:pPr>
        <w:ind w:left="2160" w:hanging="360"/>
      </w:pPr>
      <w:rPr>
        <w:rFonts w:ascii="Symbol" w:hAnsi="Symbol"/>
      </w:rPr>
    </w:lvl>
    <w:lvl w:ilvl="5" w:tplc="5DB8ECD6">
      <w:start w:val="1"/>
      <w:numFmt w:val="bullet"/>
      <w:lvlText w:val=""/>
      <w:lvlJc w:val="left"/>
      <w:pPr>
        <w:ind w:left="2160" w:hanging="360"/>
      </w:pPr>
      <w:rPr>
        <w:rFonts w:ascii="Symbol" w:hAnsi="Symbol"/>
      </w:rPr>
    </w:lvl>
    <w:lvl w:ilvl="6" w:tplc="6576E776">
      <w:start w:val="1"/>
      <w:numFmt w:val="bullet"/>
      <w:lvlText w:val=""/>
      <w:lvlJc w:val="left"/>
      <w:pPr>
        <w:ind w:left="2160" w:hanging="360"/>
      </w:pPr>
      <w:rPr>
        <w:rFonts w:ascii="Symbol" w:hAnsi="Symbol"/>
      </w:rPr>
    </w:lvl>
    <w:lvl w:ilvl="7" w:tplc="409E5ADC">
      <w:start w:val="1"/>
      <w:numFmt w:val="bullet"/>
      <w:lvlText w:val=""/>
      <w:lvlJc w:val="left"/>
      <w:pPr>
        <w:ind w:left="2160" w:hanging="360"/>
      </w:pPr>
      <w:rPr>
        <w:rFonts w:ascii="Symbol" w:hAnsi="Symbol"/>
      </w:rPr>
    </w:lvl>
    <w:lvl w:ilvl="8" w:tplc="FC24A032">
      <w:start w:val="1"/>
      <w:numFmt w:val="bullet"/>
      <w:lvlText w:val=""/>
      <w:lvlJc w:val="left"/>
      <w:pPr>
        <w:ind w:left="2160" w:hanging="360"/>
      </w:pPr>
      <w:rPr>
        <w:rFonts w:ascii="Symbol" w:hAnsi="Symbol"/>
      </w:rPr>
    </w:lvl>
  </w:abstractNum>
  <w:abstractNum w:abstractNumId="2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2333438"/>
    <w:multiLevelType w:val="hybridMultilevel"/>
    <w:tmpl w:val="0B204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942EAB"/>
    <w:multiLevelType w:val="hybridMultilevel"/>
    <w:tmpl w:val="FAB465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64B45CC"/>
    <w:multiLevelType w:val="hybridMultilevel"/>
    <w:tmpl w:val="ABFA17D6"/>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1E2E1D"/>
    <w:multiLevelType w:val="hybridMultilevel"/>
    <w:tmpl w:val="8B165BAA"/>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288B0EAD"/>
    <w:multiLevelType w:val="hybridMultilevel"/>
    <w:tmpl w:val="FBC43AC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876AED"/>
    <w:multiLevelType w:val="hybridMultilevel"/>
    <w:tmpl w:val="91FC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7600FB2"/>
    <w:multiLevelType w:val="multilevel"/>
    <w:tmpl w:val="2F10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A46647"/>
    <w:multiLevelType w:val="hybridMultilevel"/>
    <w:tmpl w:val="3CC48FC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672CA9"/>
    <w:multiLevelType w:val="hybridMultilevel"/>
    <w:tmpl w:val="9138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410931B1"/>
    <w:multiLevelType w:val="hybridMultilevel"/>
    <w:tmpl w:val="1DFE0E5A"/>
    <w:lvl w:ilvl="0" w:tplc="1EA0313C">
      <w:numFmt w:val="bullet"/>
      <w:lvlText w:val="-"/>
      <w:lvlJc w:val="left"/>
      <w:pPr>
        <w:ind w:left="1287" w:hanging="360"/>
      </w:pPr>
      <w:rPr>
        <w:rFonts w:ascii="Times" w:eastAsia="MS Mincho" w:hAnsi="Times" w:cs="Time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5" w15:restartNumberingAfterBreak="0">
    <w:nsid w:val="416E5AAC"/>
    <w:multiLevelType w:val="hybridMultilevel"/>
    <w:tmpl w:val="9BDCE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3C92941"/>
    <w:multiLevelType w:val="hybridMultilevel"/>
    <w:tmpl w:val="B8FC2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784CAE"/>
    <w:multiLevelType w:val="hybridMultilevel"/>
    <w:tmpl w:val="5B6A4F56"/>
    <w:lvl w:ilvl="0" w:tplc="1EA0313C">
      <w:numFmt w:val="bullet"/>
      <w:lvlText w:val="-"/>
      <w:lvlJc w:val="left"/>
      <w:pPr>
        <w:ind w:left="720" w:hanging="360"/>
      </w:pPr>
      <w:rPr>
        <w:rFonts w:ascii="Times" w:eastAsia="MS Mincho"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C6405A"/>
    <w:multiLevelType w:val="hybridMultilevel"/>
    <w:tmpl w:val="674C645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2" w15:restartNumberingAfterBreak="0">
    <w:nsid w:val="4ED17034"/>
    <w:multiLevelType w:val="hybridMultilevel"/>
    <w:tmpl w:val="9E72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ADB430E"/>
    <w:multiLevelType w:val="hybridMultilevel"/>
    <w:tmpl w:val="81BC71F6"/>
    <w:lvl w:ilvl="0" w:tplc="6FDA7C0E">
      <w:start w:val="1"/>
      <w:numFmt w:val="decimal"/>
      <w:lvlText w:val="%1."/>
      <w:lvlJc w:val="left"/>
      <w:pPr>
        <w:tabs>
          <w:tab w:val="num" w:pos="720"/>
        </w:tabs>
        <w:ind w:left="720" w:hanging="360"/>
      </w:pPr>
    </w:lvl>
    <w:lvl w:ilvl="1" w:tplc="843EBB60">
      <w:numFmt w:val="bullet"/>
      <w:lvlText w:val="–"/>
      <w:lvlJc w:val="left"/>
      <w:pPr>
        <w:tabs>
          <w:tab w:val="num" w:pos="1440"/>
        </w:tabs>
        <w:ind w:left="1440" w:hanging="360"/>
      </w:pPr>
      <w:rPr>
        <w:rFonts w:ascii="Ericsson Hilda" w:hAnsi="Ericsson Hilda" w:hint="default"/>
      </w:rPr>
    </w:lvl>
    <w:lvl w:ilvl="2" w:tplc="D7D238DE">
      <w:numFmt w:val="bullet"/>
      <w:lvlText w:val="●"/>
      <w:lvlJc w:val="left"/>
      <w:pPr>
        <w:tabs>
          <w:tab w:val="num" w:pos="2160"/>
        </w:tabs>
        <w:ind w:left="2160" w:hanging="360"/>
      </w:pPr>
      <w:rPr>
        <w:rFonts w:ascii="Ericsson Hilda" w:hAnsi="Ericsson Hilda" w:hint="default"/>
      </w:rPr>
    </w:lvl>
    <w:lvl w:ilvl="3" w:tplc="EA5EDC86" w:tentative="1">
      <w:start w:val="1"/>
      <w:numFmt w:val="decimal"/>
      <w:lvlText w:val="%4."/>
      <w:lvlJc w:val="left"/>
      <w:pPr>
        <w:tabs>
          <w:tab w:val="num" w:pos="2880"/>
        </w:tabs>
        <w:ind w:left="2880" w:hanging="360"/>
      </w:pPr>
    </w:lvl>
    <w:lvl w:ilvl="4" w:tplc="950464FE" w:tentative="1">
      <w:start w:val="1"/>
      <w:numFmt w:val="decimal"/>
      <w:lvlText w:val="%5."/>
      <w:lvlJc w:val="left"/>
      <w:pPr>
        <w:tabs>
          <w:tab w:val="num" w:pos="3600"/>
        </w:tabs>
        <w:ind w:left="3600" w:hanging="360"/>
      </w:pPr>
    </w:lvl>
    <w:lvl w:ilvl="5" w:tplc="EA0671A8" w:tentative="1">
      <w:start w:val="1"/>
      <w:numFmt w:val="decimal"/>
      <w:lvlText w:val="%6."/>
      <w:lvlJc w:val="left"/>
      <w:pPr>
        <w:tabs>
          <w:tab w:val="num" w:pos="4320"/>
        </w:tabs>
        <w:ind w:left="4320" w:hanging="360"/>
      </w:pPr>
    </w:lvl>
    <w:lvl w:ilvl="6" w:tplc="D6ECD674" w:tentative="1">
      <w:start w:val="1"/>
      <w:numFmt w:val="decimal"/>
      <w:lvlText w:val="%7."/>
      <w:lvlJc w:val="left"/>
      <w:pPr>
        <w:tabs>
          <w:tab w:val="num" w:pos="5040"/>
        </w:tabs>
        <w:ind w:left="5040" w:hanging="360"/>
      </w:pPr>
    </w:lvl>
    <w:lvl w:ilvl="7" w:tplc="C62C3E74" w:tentative="1">
      <w:start w:val="1"/>
      <w:numFmt w:val="decimal"/>
      <w:lvlText w:val="%8."/>
      <w:lvlJc w:val="left"/>
      <w:pPr>
        <w:tabs>
          <w:tab w:val="num" w:pos="5760"/>
        </w:tabs>
        <w:ind w:left="5760" w:hanging="360"/>
      </w:pPr>
    </w:lvl>
    <w:lvl w:ilvl="8" w:tplc="5F1C0F50" w:tentative="1">
      <w:start w:val="1"/>
      <w:numFmt w:val="decimal"/>
      <w:lvlText w:val="%9."/>
      <w:lvlJc w:val="left"/>
      <w:pPr>
        <w:tabs>
          <w:tab w:val="num" w:pos="6480"/>
        </w:tabs>
        <w:ind w:left="6480" w:hanging="360"/>
      </w:pPr>
    </w:lvl>
  </w:abstractNum>
  <w:abstractNum w:abstractNumId="57" w15:restartNumberingAfterBreak="0">
    <w:nsid w:val="5B0A5F04"/>
    <w:multiLevelType w:val="hybridMultilevel"/>
    <w:tmpl w:val="B330CC2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FED50BA"/>
    <w:multiLevelType w:val="multilevel"/>
    <w:tmpl w:val="86945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08C1BC3"/>
    <w:multiLevelType w:val="hybridMultilevel"/>
    <w:tmpl w:val="976447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47D4F8B"/>
    <w:multiLevelType w:val="hybridMultilevel"/>
    <w:tmpl w:val="8DBA8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C926B9"/>
    <w:multiLevelType w:val="multilevel"/>
    <w:tmpl w:val="6EB4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691D4369"/>
    <w:multiLevelType w:val="hybridMultilevel"/>
    <w:tmpl w:val="BC80FC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99F346F"/>
    <w:multiLevelType w:val="hybridMultilevel"/>
    <w:tmpl w:val="6CAC8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772D75"/>
    <w:multiLevelType w:val="hybridMultilevel"/>
    <w:tmpl w:val="5F98DC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6C09A8"/>
    <w:multiLevelType w:val="hybridMultilevel"/>
    <w:tmpl w:val="65B680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E1B51EC"/>
    <w:multiLevelType w:val="hybridMultilevel"/>
    <w:tmpl w:val="21D66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70E1258E"/>
    <w:multiLevelType w:val="hybridMultilevel"/>
    <w:tmpl w:val="C51414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2319FE"/>
    <w:multiLevelType w:val="multilevel"/>
    <w:tmpl w:val="A7F4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1B5547"/>
    <w:multiLevelType w:val="hybridMultilevel"/>
    <w:tmpl w:val="9F62EDE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AA979D8"/>
    <w:multiLevelType w:val="hybridMultilevel"/>
    <w:tmpl w:val="616CD120"/>
    <w:lvl w:ilvl="0" w:tplc="1A3E42B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1C2F6E"/>
    <w:multiLevelType w:val="hybridMultilevel"/>
    <w:tmpl w:val="725A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554A5C"/>
    <w:multiLevelType w:val="hybridMultilevel"/>
    <w:tmpl w:val="FEF48F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8560852">
    <w:abstractNumId w:val="5"/>
  </w:num>
  <w:num w:numId="2" w16cid:durableId="493955316">
    <w:abstractNumId w:val="50"/>
  </w:num>
  <w:num w:numId="3" w16cid:durableId="1349257284">
    <w:abstractNumId w:val="40"/>
  </w:num>
  <w:num w:numId="4" w16cid:durableId="730153044">
    <w:abstractNumId w:val="42"/>
  </w:num>
  <w:num w:numId="5" w16cid:durableId="1223977619">
    <w:abstractNumId w:val="34"/>
  </w:num>
  <w:num w:numId="6" w16cid:durableId="1982270565">
    <w:abstractNumId w:val="47"/>
  </w:num>
  <w:num w:numId="7" w16cid:durableId="42214450">
    <w:abstractNumId w:val="55"/>
  </w:num>
  <w:num w:numId="8" w16cid:durableId="1045830660">
    <w:abstractNumId w:val="35"/>
  </w:num>
  <w:num w:numId="9" w16cid:durableId="1920678760">
    <w:abstractNumId w:val="31"/>
  </w:num>
  <w:num w:numId="10" w16cid:durableId="1443456286">
    <w:abstractNumId w:val="2"/>
  </w:num>
  <w:num w:numId="11" w16cid:durableId="139034435">
    <w:abstractNumId w:val="1"/>
  </w:num>
  <w:num w:numId="12" w16cid:durableId="1455755560">
    <w:abstractNumId w:val="0"/>
  </w:num>
  <w:num w:numId="13" w16cid:durableId="890460132">
    <w:abstractNumId w:val="53"/>
  </w:num>
  <w:num w:numId="14" w16cid:durableId="583606529">
    <w:abstractNumId w:val="54"/>
  </w:num>
  <w:num w:numId="15" w16cid:durableId="1505852359">
    <w:abstractNumId w:val="43"/>
  </w:num>
  <w:num w:numId="16" w16cid:durableId="738017909">
    <w:abstractNumId w:val="58"/>
  </w:num>
  <w:num w:numId="17" w16cid:durableId="130221214">
    <w:abstractNumId w:val="21"/>
  </w:num>
  <w:num w:numId="18" w16cid:durableId="450562996">
    <w:abstractNumId w:val="26"/>
  </w:num>
  <w:num w:numId="19" w16cid:durableId="772214637">
    <w:abstractNumId w:val="12"/>
  </w:num>
  <w:num w:numId="20" w16cid:durableId="1500537096">
    <w:abstractNumId w:val="74"/>
  </w:num>
  <w:num w:numId="21" w16cid:durableId="173231599">
    <w:abstractNumId w:val="37"/>
  </w:num>
  <w:num w:numId="22" w16cid:durableId="755903588">
    <w:abstractNumId w:val="70"/>
  </w:num>
  <w:num w:numId="23" w16cid:durableId="1357275277">
    <w:abstractNumId w:val="19"/>
  </w:num>
  <w:num w:numId="24" w16cid:durableId="2092238614">
    <w:abstractNumId w:val="13"/>
  </w:num>
  <w:num w:numId="25" w16cid:durableId="249238015">
    <w:abstractNumId w:val="22"/>
  </w:num>
  <w:num w:numId="26" w16cid:durableId="247230740">
    <w:abstractNumId w:val="8"/>
  </w:num>
  <w:num w:numId="27" w16cid:durableId="1699810782">
    <w:abstractNumId w:val="56"/>
  </w:num>
  <w:num w:numId="28" w16cid:durableId="309024769">
    <w:abstractNumId w:val="68"/>
  </w:num>
  <w:num w:numId="29" w16cid:durableId="724917093">
    <w:abstractNumId w:val="69"/>
  </w:num>
  <w:num w:numId="30" w16cid:durableId="2078741458">
    <w:abstractNumId w:val="41"/>
  </w:num>
  <w:num w:numId="31" w16cid:durableId="396902565">
    <w:abstractNumId w:val="73"/>
  </w:num>
  <w:num w:numId="32" w16cid:durableId="794907349">
    <w:abstractNumId w:val="14"/>
  </w:num>
  <w:num w:numId="33" w16cid:durableId="2009166124">
    <w:abstractNumId w:val="67"/>
  </w:num>
  <w:num w:numId="34" w16cid:durableId="980882527">
    <w:abstractNumId w:val="33"/>
  </w:num>
  <w:num w:numId="35" w16cid:durableId="549072571">
    <w:abstractNumId w:val="66"/>
  </w:num>
  <w:num w:numId="36" w16cid:durableId="746347003">
    <w:abstractNumId w:val="61"/>
  </w:num>
  <w:num w:numId="37" w16cid:durableId="538124661">
    <w:abstractNumId w:val="32"/>
  </w:num>
  <w:num w:numId="38" w16cid:durableId="56827258">
    <w:abstractNumId w:val="20"/>
  </w:num>
  <w:num w:numId="39" w16cid:durableId="1699622534">
    <w:abstractNumId w:val="59"/>
  </w:num>
  <w:num w:numId="40" w16cid:durableId="255753188">
    <w:abstractNumId w:val="53"/>
    <w:lvlOverride w:ilvl="0">
      <w:startOverride w:val="1"/>
    </w:lvlOverride>
  </w:num>
  <w:num w:numId="41" w16cid:durableId="90857684">
    <w:abstractNumId w:val="75"/>
  </w:num>
  <w:num w:numId="42" w16cid:durableId="1291715080">
    <w:abstractNumId w:val="46"/>
  </w:num>
  <w:num w:numId="43" w16cid:durableId="1879968481">
    <w:abstractNumId w:val="30"/>
  </w:num>
  <w:num w:numId="44" w16cid:durableId="1304853264">
    <w:abstractNumId w:val="3"/>
  </w:num>
  <w:num w:numId="45" w16cid:durableId="478347608">
    <w:abstractNumId w:val="4"/>
  </w:num>
  <w:num w:numId="46" w16cid:durableId="1526166708">
    <w:abstractNumId w:val="52"/>
  </w:num>
  <w:num w:numId="47" w16cid:durableId="968361392">
    <w:abstractNumId w:val="51"/>
  </w:num>
  <w:num w:numId="48" w16cid:durableId="815224069">
    <w:abstractNumId w:val="60"/>
  </w:num>
  <w:num w:numId="49" w16cid:durableId="2118518193">
    <w:abstractNumId w:val="77"/>
  </w:num>
  <w:num w:numId="50" w16cid:durableId="1355574617">
    <w:abstractNumId w:val="45"/>
  </w:num>
  <w:num w:numId="51" w16cid:durableId="2089305133">
    <w:abstractNumId w:val="49"/>
  </w:num>
  <w:num w:numId="52" w16cid:durableId="1831825006">
    <w:abstractNumId w:val="44"/>
  </w:num>
  <w:num w:numId="53" w16cid:durableId="194582629">
    <w:abstractNumId w:val="7"/>
  </w:num>
  <w:num w:numId="54" w16cid:durableId="1073815927">
    <w:abstractNumId w:val="24"/>
  </w:num>
  <w:num w:numId="55" w16cid:durableId="1977567998">
    <w:abstractNumId w:val="36"/>
  </w:num>
  <w:num w:numId="56" w16cid:durableId="1109278147">
    <w:abstractNumId w:val="25"/>
  </w:num>
  <w:num w:numId="57" w16cid:durableId="321081673">
    <w:abstractNumId w:val="17"/>
  </w:num>
  <w:num w:numId="58" w16cid:durableId="482620103">
    <w:abstractNumId w:val="27"/>
  </w:num>
  <w:num w:numId="59" w16cid:durableId="1743065880">
    <w:abstractNumId w:val="63"/>
  </w:num>
  <w:num w:numId="60" w16cid:durableId="2065450419">
    <w:abstractNumId w:val="15"/>
  </w:num>
  <w:num w:numId="61" w16cid:durableId="540828697">
    <w:abstractNumId w:val="72"/>
  </w:num>
  <w:num w:numId="62" w16cid:durableId="1616591966">
    <w:abstractNumId w:val="28"/>
  </w:num>
  <w:num w:numId="63" w16cid:durableId="1259410613">
    <w:abstractNumId w:val="11"/>
  </w:num>
  <w:num w:numId="64" w16cid:durableId="556205157">
    <w:abstractNumId w:val="39"/>
  </w:num>
  <w:num w:numId="65" w16cid:durableId="293828850">
    <w:abstractNumId w:val="18"/>
  </w:num>
  <w:num w:numId="66" w16cid:durableId="318392125">
    <w:abstractNumId w:val="23"/>
  </w:num>
  <w:num w:numId="67" w16cid:durableId="1536774012">
    <w:abstractNumId w:val="6"/>
  </w:num>
  <w:num w:numId="68" w16cid:durableId="1709915912">
    <w:abstractNumId w:val="64"/>
  </w:num>
  <w:num w:numId="69" w16cid:durableId="818159363">
    <w:abstractNumId w:val="65"/>
  </w:num>
  <w:num w:numId="70" w16cid:durableId="2035381659">
    <w:abstractNumId w:val="76"/>
  </w:num>
  <w:num w:numId="71" w16cid:durableId="1497919946">
    <w:abstractNumId w:val="29"/>
  </w:num>
  <w:num w:numId="72" w16cid:durableId="148601195">
    <w:abstractNumId w:val="48"/>
  </w:num>
  <w:num w:numId="73" w16cid:durableId="1710101922">
    <w:abstractNumId w:val="9"/>
  </w:num>
  <w:num w:numId="74" w16cid:durableId="1831945402">
    <w:abstractNumId w:val="38"/>
  </w:num>
  <w:num w:numId="75" w16cid:durableId="1615867218">
    <w:abstractNumId w:val="62"/>
  </w:num>
  <w:num w:numId="76" w16cid:durableId="193230945">
    <w:abstractNumId w:val="71"/>
  </w:num>
  <w:num w:numId="77" w16cid:durableId="608969987">
    <w:abstractNumId w:val="10"/>
  </w:num>
  <w:num w:numId="78" w16cid:durableId="1673483096">
    <w:abstractNumId w:val="16"/>
  </w:num>
  <w:num w:numId="79" w16cid:durableId="1626883600">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8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896"/>
    <w:rsid w:val="00007015"/>
    <w:rsid w:val="00007CDC"/>
    <w:rsid w:val="00010D54"/>
    <w:rsid w:val="00011720"/>
    <w:rsid w:val="000118B2"/>
    <w:rsid w:val="00011B28"/>
    <w:rsid w:val="00011F9B"/>
    <w:rsid w:val="00012307"/>
    <w:rsid w:val="00013266"/>
    <w:rsid w:val="000132AD"/>
    <w:rsid w:val="0001350E"/>
    <w:rsid w:val="000136C2"/>
    <w:rsid w:val="00013B4A"/>
    <w:rsid w:val="000149F7"/>
    <w:rsid w:val="000151A8"/>
    <w:rsid w:val="000153DD"/>
    <w:rsid w:val="00015B4E"/>
    <w:rsid w:val="00015D15"/>
    <w:rsid w:val="00015EC9"/>
    <w:rsid w:val="00015F44"/>
    <w:rsid w:val="000163DE"/>
    <w:rsid w:val="0001651B"/>
    <w:rsid w:val="00016C9B"/>
    <w:rsid w:val="00016CD4"/>
    <w:rsid w:val="000176A9"/>
    <w:rsid w:val="00017C9E"/>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E8F"/>
    <w:rsid w:val="00025ECA"/>
    <w:rsid w:val="00026115"/>
    <w:rsid w:val="00026933"/>
    <w:rsid w:val="00026CE3"/>
    <w:rsid w:val="00027AF5"/>
    <w:rsid w:val="00027C30"/>
    <w:rsid w:val="0003076C"/>
    <w:rsid w:val="00031D9E"/>
    <w:rsid w:val="00032488"/>
    <w:rsid w:val="000325B8"/>
    <w:rsid w:val="000325D1"/>
    <w:rsid w:val="00032D57"/>
    <w:rsid w:val="00033471"/>
    <w:rsid w:val="00033C37"/>
    <w:rsid w:val="00034128"/>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613B"/>
    <w:rsid w:val="0004651D"/>
    <w:rsid w:val="00046B89"/>
    <w:rsid w:val="00046BE4"/>
    <w:rsid w:val="00046FF7"/>
    <w:rsid w:val="00047FCC"/>
    <w:rsid w:val="00050097"/>
    <w:rsid w:val="000506A6"/>
    <w:rsid w:val="0005088E"/>
    <w:rsid w:val="000509C4"/>
    <w:rsid w:val="00050FBF"/>
    <w:rsid w:val="00052539"/>
    <w:rsid w:val="0005294B"/>
    <w:rsid w:val="00052A07"/>
    <w:rsid w:val="0005313D"/>
    <w:rsid w:val="000534E3"/>
    <w:rsid w:val="0005426A"/>
    <w:rsid w:val="000545B9"/>
    <w:rsid w:val="00054A53"/>
    <w:rsid w:val="00054E37"/>
    <w:rsid w:val="00054FB2"/>
    <w:rsid w:val="00055F38"/>
    <w:rsid w:val="0005606A"/>
    <w:rsid w:val="0005631C"/>
    <w:rsid w:val="00056DAC"/>
    <w:rsid w:val="00057117"/>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857"/>
    <w:rsid w:val="00073990"/>
    <w:rsid w:val="00074647"/>
    <w:rsid w:val="00074BCB"/>
    <w:rsid w:val="0007562A"/>
    <w:rsid w:val="00075BD2"/>
    <w:rsid w:val="00075C1B"/>
    <w:rsid w:val="00075FAA"/>
    <w:rsid w:val="0007679E"/>
    <w:rsid w:val="00077CE4"/>
    <w:rsid w:val="00077DF6"/>
    <w:rsid w:val="00077E5F"/>
    <w:rsid w:val="0008036A"/>
    <w:rsid w:val="00080D0F"/>
    <w:rsid w:val="00081236"/>
    <w:rsid w:val="000819BD"/>
    <w:rsid w:val="00081AE6"/>
    <w:rsid w:val="000823DB"/>
    <w:rsid w:val="00083AC5"/>
    <w:rsid w:val="00083C75"/>
    <w:rsid w:val="00084B29"/>
    <w:rsid w:val="000854AE"/>
    <w:rsid w:val="000855EB"/>
    <w:rsid w:val="00085B52"/>
    <w:rsid w:val="00086652"/>
    <w:rsid w:val="000866F2"/>
    <w:rsid w:val="0008735D"/>
    <w:rsid w:val="00087722"/>
    <w:rsid w:val="0008794B"/>
    <w:rsid w:val="0009009F"/>
    <w:rsid w:val="0009022D"/>
    <w:rsid w:val="000907A5"/>
    <w:rsid w:val="00091201"/>
    <w:rsid w:val="0009122A"/>
    <w:rsid w:val="00091557"/>
    <w:rsid w:val="0009195F"/>
    <w:rsid w:val="00091B15"/>
    <w:rsid w:val="000924C1"/>
    <w:rsid w:val="000924F0"/>
    <w:rsid w:val="00092677"/>
    <w:rsid w:val="00093340"/>
    <w:rsid w:val="00093437"/>
    <w:rsid w:val="00093474"/>
    <w:rsid w:val="00093716"/>
    <w:rsid w:val="000938D2"/>
    <w:rsid w:val="00093CE2"/>
    <w:rsid w:val="00093D65"/>
    <w:rsid w:val="0009510F"/>
    <w:rsid w:val="00095AFC"/>
    <w:rsid w:val="00095C05"/>
    <w:rsid w:val="00096036"/>
    <w:rsid w:val="00096261"/>
    <w:rsid w:val="0009682C"/>
    <w:rsid w:val="00096BF2"/>
    <w:rsid w:val="00097140"/>
    <w:rsid w:val="000973D4"/>
    <w:rsid w:val="0009760A"/>
    <w:rsid w:val="0009769F"/>
    <w:rsid w:val="000A0F38"/>
    <w:rsid w:val="000A125A"/>
    <w:rsid w:val="000A1B7B"/>
    <w:rsid w:val="000A25C5"/>
    <w:rsid w:val="000A33B8"/>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3A8F"/>
    <w:rsid w:val="000B3FB6"/>
    <w:rsid w:val="000B4107"/>
    <w:rsid w:val="000B4AB9"/>
    <w:rsid w:val="000B4E2F"/>
    <w:rsid w:val="000B58C3"/>
    <w:rsid w:val="000B58FA"/>
    <w:rsid w:val="000B61E9"/>
    <w:rsid w:val="000B63D5"/>
    <w:rsid w:val="000B6412"/>
    <w:rsid w:val="000B76E8"/>
    <w:rsid w:val="000B79A3"/>
    <w:rsid w:val="000B7D22"/>
    <w:rsid w:val="000C165A"/>
    <w:rsid w:val="000C1B24"/>
    <w:rsid w:val="000C226A"/>
    <w:rsid w:val="000C25C5"/>
    <w:rsid w:val="000C26C5"/>
    <w:rsid w:val="000C2E19"/>
    <w:rsid w:val="000C3DA6"/>
    <w:rsid w:val="000C5293"/>
    <w:rsid w:val="000C56A5"/>
    <w:rsid w:val="000C5A12"/>
    <w:rsid w:val="000C77C3"/>
    <w:rsid w:val="000D08DA"/>
    <w:rsid w:val="000D0D07"/>
    <w:rsid w:val="000D1D7F"/>
    <w:rsid w:val="000D207D"/>
    <w:rsid w:val="000D2E7B"/>
    <w:rsid w:val="000D43B8"/>
    <w:rsid w:val="000D456F"/>
    <w:rsid w:val="000D4797"/>
    <w:rsid w:val="000D50AB"/>
    <w:rsid w:val="000D5852"/>
    <w:rsid w:val="000D65D5"/>
    <w:rsid w:val="000D6B31"/>
    <w:rsid w:val="000D75DB"/>
    <w:rsid w:val="000D7601"/>
    <w:rsid w:val="000D7B67"/>
    <w:rsid w:val="000E00F9"/>
    <w:rsid w:val="000E0527"/>
    <w:rsid w:val="000E10EC"/>
    <w:rsid w:val="000E116F"/>
    <w:rsid w:val="000E1E92"/>
    <w:rsid w:val="000E2873"/>
    <w:rsid w:val="000E29D6"/>
    <w:rsid w:val="000E2EDC"/>
    <w:rsid w:val="000E2FD6"/>
    <w:rsid w:val="000E30F3"/>
    <w:rsid w:val="000E4416"/>
    <w:rsid w:val="000E45F2"/>
    <w:rsid w:val="000E4A68"/>
    <w:rsid w:val="000E5985"/>
    <w:rsid w:val="000E69D4"/>
    <w:rsid w:val="000E6B47"/>
    <w:rsid w:val="000E6F8E"/>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5E10"/>
    <w:rsid w:val="000F6127"/>
    <w:rsid w:val="000F6D76"/>
    <w:rsid w:val="000F6DF3"/>
    <w:rsid w:val="000F79EC"/>
    <w:rsid w:val="0010013B"/>
    <w:rsid w:val="001005FF"/>
    <w:rsid w:val="00100B21"/>
    <w:rsid w:val="00101173"/>
    <w:rsid w:val="001013E0"/>
    <w:rsid w:val="001014C3"/>
    <w:rsid w:val="00101740"/>
    <w:rsid w:val="001018BC"/>
    <w:rsid w:val="001019D8"/>
    <w:rsid w:val="001031B1"/>
    <w:rsid w:val="001038F7"/>
    <w:rsid w:val="00103BAB"/>
    <w:rsid w:val="00104BE3"/>
    <w:rsid w:val="001055D3"/>
    <w:rsid w:val="00106161"/>
    <w:rsid w:val="001061D6"/>
    <w:rsid w:val="001062FB"/>
    <w:rsid w:val="001063E6"/>
    <w:rsid w:val="00106AEB"/>
    <w:rsid w:val="00106FAA"/>
    <w:rsid w:val="00107306"/>
    <w:rsid w:val="00107A48"/>
    <w:rsid w:val="00107CC4"/>
    <w:rsid w:val="00107FAD"/>
    <w:rsid w:val="001100B2"/>
    <w:rsid w:val="001104B2"/>
    <w:rsid w:val="0011068B"/>
    <w:rsid w:val="001106EF"/>
    <w:rsid w:val="00111049"/>
    <w:rsid w:val="001128C5"/>
    <w:rsid w:val="001129AD"/>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30597"/>
    <w:rsid w:val="001313DC"/>
    <w:rsid w:val="00131553"/>
    <w:rsid w:val="00132307"/>
    <w:rsid w:val="00132E8D"/>
    <w:rsid w:val="00132F84"/>
    <w:rsid w:val="00132FD0"/>
    <w:rsid w:val="0013392D"/>
    <w:rsid w:val="00133D09"/>
    <w:rsid w:val="00133E4A"/>
    <w:rsid w:val="00134167"/>
    <w:rsid w:val="001343D4"/>
    <w:rsid w:val="001344C0"/>
    <w:rsid w:val="001344F1"/>
    <w:rsid w:val="001346FA"/>
    <w:rsid w:val="0013482F"/>
    <w:rsid w:val="00135252"/>
    <w:rsid w:val="00135EB5"/>
    <w:rsid w:val="001362C2"/>
    <w:rsid w:val="001379D6"/>
    <w:rsid w:val="00137AB5"/>
    <w:rsid w:val="00137CFD"/>
    <w:rsid w:val="00137F0B"/>
    <w:rsid w:val="001412D7"/>
    <w:rsid w:val="00141B3C"/>
    <w:rsid w:val="00142B3C"/>
    <w:rsid w:val="001447E7"/>
    <w:rsid w:val="00144CF2"/>
    <w:rsid w:val="00144DEC"/>
    <w:rsid w:val="00146678"/>
    <w:rsid w:val="00146ADD"/>
    <w:rsid w:val="00146B59"/>
    <w:rsid w:val="00150BC4"/>
    <w:rsid w:val="00151367"/>
    <w:rsid w:val="00151E23"/>
    <w:rsid w:val="00152251"/>
    <w:rsid w:val="001523D4"/>
    <w:rsid w:val="001526E0"/>
    <w:rsid w:val="00152A1D"/>
    <w:rsid w:val="00152FD6"/>
    <w:rsid w:val="0015377D"/>
    <w:rsid w:val="001537F8"/>
    <w:rsid w:val="001551B5"/>
    <w:rsid w:val="001553C3"/>
    <w:rsid w:val="0015792C"/>
    <w:rsid w:val="001579AA"/>
    <w:rsid w:val="001605AB"/>
    <w:rsid w:val="001605C0"/>
    <w:rsid w:val="00160667"/>
    <w:rsid w:val="001609A1"/>
    <w:rsid w:val="00160FD9"/>
    <w:rsid w:val="00161C7E"/>
    <w:rsid w:val="001624E5"/>
    <w:rsid w:val="00162FBF"/>
    <w:rsid w:val="0016313E"/>
    <w:rsid w:val="00163333"/>
    <w:rsid w:val="00164603"/>
    <w:rsid w:val="00164A8E"/>
    <w:rsid w:val="00164CB5"/>
    <w:rsid w:val="00164ECA"/>
    <w:rsid w:val="001659C1"/>
    <w:rsid w:val="0016664E"/>
    <w:rsid w:val="0016743E"/>
    <w:rsid w:val="001712BE"/>
    <w:rsid w:val="001714AC"/>
    <w:rsid w:val="00172520"/>
    <w:rsid w:val="00173759"/>
    <w:rsid w:val="00173A8E"/>
    <w:rsid w:val="0017451F"/>
    <w:rsid w:val="00174E2F"/>
    <w:rsid w:val="00174FDC"/>
    <w:rsid w:val="0017502C"/>
    <w:rsid w:val="00175301"/>
    <w:rsid w:val="00175AAE"/>
    <w:rsid w:val="0017634C"/>
    <w:rsid w:val="00176D61"/>
    <w:rsid w:val="00177A88"/>
    <w:rsid w:val="00180388"/>
    <w:rsid w:val="00180B9F"/>
    <w:rsid w:val="0018143F"/>
    <w:rsid w:val="001816E8"/>
    <w:rsid w:val="001818E9"/>
    <w:rsid w:val="00181D02"/>
    <w:rsid w:val="00181ED3"/>
    <w:rsid w:val="00181FF8"/>
    <w:rsid w:val="00182789"/>
    <w:rsid w:val="00182D9E"/>
    <w:rsid w:val="00182EC8"/>
    <w:rsid w:val="00183389"/>
    <w:rsid w:val="00183902"/>
    <w:rsid w:val="001848E1"/>
    <w:rsid w:val="001851C3"/>
    <w:rsid w:val="00185F51"/>
    <w:rsid w:val="00186952"/>
    <w:rsid w:val="00187DA5"/>
    <w:rsid w:val="00187E9B"/>
    <w:rsid w:val="001901FB"/>
    <w:rsid w:val="001907FF"/>
    <w:rsid w:val="00190AC1"/>
    <w:rsid w:val="00190BCE"/>
    <w:rsid w:val="00191085"/>
    <w:rsid w:val="00191164"/>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C36"/>
    <w:rsid w:val="00197C99"/>
    <w:rsid w:val="00197DF9"/>
    <w:rsid w:val="00197FEE"/>
    <w:rsid w:val="001A1555"/>
    <w:rsid w:val="001A169F"/>
    <w:rsid w:val="001A1987"/>
    <w:rsid w:val="001A1FD3"/>
    <w:rsid w:val="001A2564"/>
    <w:rsid w:val="001A29B7"/>
    <w:rsid w:val="001A4331"/>
    <w:rsid w:val="001A49B2"/>
    <w:rsid w:val="001A5D53"/>
    <w:rsid w:val="001A6173"/>
    <w:rsid w:val="001A6A49"/>
    <w:rsid w:val="001A6CBA"/>
    <w:rsid w:val="001A710B"/>
    <w:rsid w:val="001B0CAC"/>
    <w:rsid w:val="001B0D97"/>
    <w:rsid w:val="001B0DB9"/>
    <w:rsid w:val="001B1202"/>
    <w:rsid w:val="001B1698"/>
    <w:rsid w:val="001B1993"/>
    <w:rsid w:val="001B3A65"/>
    <w:rsid w:val="001B3F30"/>
    <w:rsid w:val="001B488A"/>
    <w:rsid w:val="001B4D88"/>
    <w:rsid w:val="001B4E24"/>
    <w:rsid w:val="001B5178"/>
    <w:rsid w:val="001B5796"/>
    <w:rsid w:val="001B5A11"/>
    <w:rsid w:val="001B5A5D"/>
    <w:rsid w:val="001B64EA"/>
    <w:rsid w:val="001B6C55"/>
    <w:rsid w:val="001B7368"/>
    <w:rsid w:val="001C191E"/>
    <w:rsid w:val="001C1CE5"/>
    <w:rsid w:val="001C1E96"/>
    <w:rsid w:val="001C1F2E"/>
    <w:rsid w:val="001C2175"/>
    <w:rsid w:val="001C28D6"/>
    <w:rsid w:val="001C39B9"/>
    <w:rsid w:val="001C3CED"/>
    <w:rsid w:val="001C3D2A"/>
    <w:rsid w:val="001C4A60"/>
    <w:rsid w:val="001C56E5"/>
    <w:rsid w:val="001C5743"/>
    <w:rsid w:val="001C5930"/>
    <w:rsid w:val="001C6546"/>
    <w:rsid w:val="001D0751"/>
    <w:rsid w:val="001D1A3B"/>
    <w:rsid w:val="001D2192"/>
    <w:rsid w:val="001D3028"/>
    <w:rsid w:val="001D36AE"/>
    <w:rsid w:val="001D51BA"/>
    <w:rsid w:val="001D5266"/>
    <w:rsid w:val="001D53E7"/>
    <w:rsid w:val="001D558C"/>
    <w:rsid w:val="001D5961"/>
    <w:rsid w:val="001D5E78"/>
    <w:rsid w:val="001D62B2"/>
    <w:rsid w:val="001D6342"/>
    <w:rsid w:val="001D6AEC"/>
    <w:rsid w:val="001D6D53"/>
    <w:rsid w:val="001D7D53"/>
    <w:rsid w:val="001E1686"/>
    <w:rsid w:val="001E2435"/>
    <w:rsid w:val="001E2961"/>
    <w:rsid w:val="001E3D18"/>
    <w:rsid w:val="001E4A88"/>
    <w:rsid w:val="001E4AAB"/>
    <w:rsid w:val="001E55A3"/>
    <w:rsid w:val="001E58E2"/>
    <w:rsid w:val="001E5B3B"/>
    <w:rsid w:val="001E60E9"/>
    <w:rsid w:val="001E6863"/>
    <w:rsid w:val="001E6B81"/>
    <w:rsid w:val="001E7718"/>
    <w:rsid w:val="001E7952"/>
    <w:rsid w:val="001E7AED"/>
    <w:rsid w:val="001E7D55"/>
    <w:rsid w:val="001E7F65"/>
    <w:rsid w:val="001F0368"/>
    <w:rsid w:val="001F12C0"/>
    <w:rsid w:val="001F1C9B"/>
    <w:rsid w:val="001F1FC7"/>
    <w:rsid w:val="001F2387"/>
    <w:rsid w:val="001F2519"/>
    <w:rsid w:val="001F29C7"/>
    <w:rsid w:val="001F34CC"/>
    <w:rsid w:val="001F3916"/>
    <w:rsid w:val="001F3CF6"/>
    <w:rsid w:val="001F4502"/>
    <w:rsid w:val="001F54C5"/>
    <w:rsid w:val="001F5CF6"/>
    <w:rsid w:val="001F5F09"/>
    <w:rsid w:val="001F61EB"/>
    <w:rsid w:val="001F63DE"/>
    <w:rsid w:val="001F662C"/>
    <w:rsid w:val="001F6783"/>
    <w:rsid w:val="001F6D97"/>
    <w:rsid w:val="001F7074"/>
    <w:rsid w:val="001F74EA"/>
    <w:rsid w:val="001F752C"/>
    <w:rsid w:val="002001A7"/>
    <w:rsid w:val="00200394"/>
    <w:rsid w:val="00200490"/>
    <w:rsid w:val="002006BB"/>
    <w:rsid w:val="002007AE"/>
    <w:rsid w:val="0020088B"/>
    <w:rsid w:val="002011C9"/>
    <w:rsid w:val="002015BE"/>
    <w:rsid w:val="002019E3"/>
    <w:rsid w:val="00201B2D"/>
    <w:rsid w:val="00201F3A"/>
    <w:rsid w:val="00202833"/>
    <w:rsid w:val="00202A84"/>
    <w:rsid w:val="00202E0A"/>
    <w:rsid w:val="002034C1"/>
    <w:rsid w:val="00203F96"/>
    <w:rsid w:val="0020447A"/>
    <w:rsid w:val="00204B0E"/>
    <w:rsid w:val="00204D48"/>
    <w:rsid w:val="00205EA0"/>
    <w:rsid w:val="002068BD"/>
    <w:rsid w:val="002069B2"/>
    <w:rsid w:val="00206DB1"/>
    <w:rsid w:val="002074F2"/>
    <w:rsid w:val="00207CFC"/>
    <w:rsid w:val="00207FA3"/>
    <w:rsid w:val="0021137D"/>
    <w:rsid w:val="00212994"/>
    <w:rsid w:val="00212DEB"/>
    <w:rsid w:val="002147A6"/>
    <w:rsid w:val="00214C89"/>
    <w:rsid w:val="00214DA8"/>
    <w:rsid w:val="00215423"/>
    <w:rsid w:val="002158FA"/>
    <w:rsid w:val="0021678E"/>
    <w:rsid w:val="00216908"/>
    <w:rsid w:val="00216E47"/>
    <w:rsid w:val="00217124"/>
    <w:rsid w:val="002173EB"/>
    <w:rsid w:val="002201AE"/>
    <w:rsid w:val="00220600"/>
    <w:rsid w:val="002208F4"/>
    <w:rsid w:val="00220EFF"/>
    <w:rsid w:val="0022102E"/>
    <w:rsid w:val="00221236"/>
    <w:rsid w:val="00222139"/>
    <w:rsid w:val="002224DB"/>
    <w:rsid w:val="00222F5A"/>
    <w:rsid w:val="00223606"/>
    <w:rsid w:val="00223FCB"/>
    <w:rsid w:val="00224040"/>
    <w:rsid w:val="0022517C"/>
    <w:rsid w:val="00225284"/>
    <w:rsid w:val="002252C3"/>
    <w:rsid w:val="0022547D"/>
    <w:rsid w:val="00225A9F"/>
    <w:rsid w:val="00225C54"/>
    <w:rsid w:val="00225D7E"/>
    <w:rsid w:val="00226FEA"/>
    <w:rsid w:val="0022730D"/>
    <w:rsid w:val="002274C9"/>
    <w:rsid w:val="00227DC5"/>
    <w:rsid w:val="00230765"/>
    <w:rsid w:val="00230D18"/>
    <w:rsid w:val="00231407"/>
    <w:rsid w:val="00231746"/>
    <w:rsid w:val="00231854"/>
    <w:rsid w:val="00231869"/>
    <w:rsid w:val="002319E4"/>
    <w:rsid w:val="0023281A"/>
    <w:rsid w:val="00232953"/>
    <w:rsid w:val="002329C9"/>
    <w:rsid w:val="0023306C"/>
    <w:rsid w:val="00233B23"/>
    <w:rsid w:val="00233BAB"/>
    <w:rsid w:val="00234553"/>
    <w:rsid w:val="00234831"/>
    <w:rsid w:val="00234F42"/>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2F4"/>
    <w:rsid w:val="00242D30"/>
    <w:rsid w:val="002435B3"/>
    <w:rsid w:val="002439E7"/>
    <w:rsid w:val="00243F01"/>
    <w:rsid w:val="00244537"/>
    <w:rsid w:val="00245401"/>
    <w:rsid w:val="002458EB"/>
    <w:rsid w:val="00245ED7"/>
    <w:rsid w:val="002500C8"/>
    <w:rsid w:val="002522B2"/>
    <w:rsid w:val="00253152"/>
    <w:rsid w:val="00254154"/>
    <w:rsid w:val="00255C66"/>
    <w:rsid w:val="00255F48"/>
    <w:rsid w:val="00257543"/>
    <w:rsid w:val="00257AB0"/>
    <w:rsid w:val="002602E7"/>
    <w:rsid w:val="00260480"/>
    <w:rsid w:val="00260EFE"/>
    <w:rsid w:val="002617E7"/>
    <w:rsid w:val="00261B4D"/>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402B"/>
    <w:rsid w:val="002748F3"/>
    <w:rsid w:val="00274BEF"/>
    <w:rsid w:val="00274C6A"/>
    <w:rsid w:val="00276431"/>
    <w:rsid w:val="00276D6A"/>
    <w:rsid w:val="00276E98"/>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12F6"/>
    <w:rsid w:val="002920A2"/>
    <w:rsid w:val="002926C2"/>
    <w:rsid w:val="00292726"/>
    <w:rsid w:val="002928E4"/>
    <w:rsid w:val="00292981"/>
    <w:rsid w:val="00292EB7"/>
    <w:rsid w:val="00292FC9"/>
    <w:rsid w:val="002931E2"/>
    <w:rsid w:val="00294023"/>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98D"/>
    <w:rsid w:val="002B55F9"/>
    <w:rsid w:val="002B5B98"/>
    <w:rsid w:val="002B7596"/>
    <w:rsid w:val="002B7C63"/>
    <w:rsid w:val="002C0A2A"/>
    <w:rsid w:val="002C2942"/>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4B2"/>
    <w:rsid w:val="002D48B0"/>
    <w:rsid w:val="002D4D0D"/>
    <w:rsid w:val="002D4F33"/>
    <w:rsid w:val="002D5702"/>
    <w:rsid w:val="002D5B37"/>
    <w:rsid w:val="002D5BD8"/>
    <w:rsid w:val="002D67A3"/>
    <w:rsid w:val="002D7596"/>
    <w:rsid w:val="002D7637"/>
    <w:rsid w:val="002D780F"/>
    <w:rsid w:val="002E17F2"/>
    <w:rsid w:val="002E1899"/>
    <w:rsid w:val="002E1E37"/>
    <w:rsid w:val="002E20BB"/>
    <w:rsid w:val="002E26FB"/>
    <w:rsid w:val="002E3C3B"/>
    <w:rsid w:val="002E4C3F"/>
    <w:rsid w:val="002E5D80"/>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431D"/>
    <w:rsid w:val="002F4C49"/>
    <w:rsid w:val="002F517A"/>
    <w:rsid w:val="002F51FE"/>
    <w:rsid w:val="002F5892"/>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F19"/>
    <w:rsid w:val="003201A9"/>
    <w:rsid w:val="003202A4"/>
    <w:rsid w:val="003203ED"/>
    <w:rsid w:val="00321303"/>
    <w:rsid w:val="00321D5C"/>
    <w:rsid w:val="00322308"/>
    <w:rsid w:val="00322AC3"/>
    <w:rsid w:val="00322C9F"/>
    <w:rsid w:val="0032332D"/>
    <w:rsid w:val="003237C4"/>
    <w:rsid w:val="0032395F"/>
    <w:rsid w:val="00323C66"/>
    <w:rsid w:val="0032461D"/>
    <w:rsid w:val="00324D23"/>
    <w:rsid w:val="00325617"/>
    <w:rsid w:val="0032581E"/>
    <w:rsid w:val="00325BDF"/>
    <w:rsid w:val="0032609E"/>
    <w:rsid w:val="0032638A"/>
    <w:rsid w:val="0032676A"/>
    <w:rsid w:val="0032684D"/>
    <w:rsid w:val="00327B9E"/>
    <w:rsid w:val="00330839"/>
    <w:rsid w:val="00331751"/>
    <w:rsid w:val="00331993"/>
    <w:rsid w:val="00331E09"/>
    <w:rsid w:val="00331FD4"/>
    <w:rsid w:val="00332251"/>
    <w:rsid w:val="003324DC"/>
    <w:rsid w:val="0033283F"/>
    <w:rsid w:val="00332DBB"/>
    <w:rsid w:val="00333301"/>
    <w:rsid w:val="003334B6"/>
    <w:rsid w:val="00333587"/>
    <w:rsid w:val="003337EB"/>
    <w:rsid w:val="0033397D"/>
    <w:rsid w:val="00334116"/>
    <w:rsid w:val="00334162"/>
    <w:rsid w:val="00334579"/>
    <w:rsid w:val="00334E35"/>
    <w:rsid w:val="00335520"/>
    <w:rsid w:val="003356BE"/>
    <w:rsid w:val="00335858"/>
    <w:rsid w:val="00336BDA"/>
    <w:rsid w:val="00337848"/>
    <w:rsid w:val="00340864"/>
    <w:rsid w:val="0034125B"/>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2B26"/>
    <w:rsid w:val="00362E7D"/>
    <w:rsid w:val="0036343C"/>
    <w:rsid w:val="00363691"/>
    <w:rsid w:val="00364353"/>
    <w:rsid w:val="00364C8A"/>
    <w:rsid w:val="00365C29"/>
    <w:rsid w:val="00366B82"/>
    <w:rsid w:val="00367EC2"/>
    <w:rsid w:val="00370E47"/>
    <w:rsid w:val="003712F4"/>
    <w:rsid w:val="00371B12"/>
    <w:rsid w:val="00372205"/>
    <w:rsid w:val="00372564"/>
    <w:rsid w:val="00373198"/>
    <w:rsid w:val="00373842"/>
    <w:rsid w:val="003742AC"/>
    <w:rsid w:val="00374859"/>
    <w:rsid w:val="00374AE5"/>
    <w:rsid w:val="00374F74"/>
    <w:rsid w:val="0037521D"/>
    <w:rsid w:val="00376948"/>
    <w:rsid w:val="00377A9F"/>
    <w:rsid w:val="00377CE1"/>
    <w:rsid w:val="003800D1"/>
    <w:rsid w:val="0038054C"/>
    <w:rsid w:val="003808B6"/>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906E5"/>
    <w:rsid w:val="003912CD"/>
    <w:rsid w:val="00391422"/>
    <w:rsid w:val="00391D3E"/>
    <w:rsid w:val="003939FF"/>
    <w:rsid w:val="00394422"/>
    <w:rsid w:val="00394B0B"/>
    <w:rsid w:val="00394DFD"/>
    <w:rsid w:val="00394F00"/>
    <w:rsid w:val="003951D0"/>
    <w:rsid w:val="00395642"/>
    <w:rsid w:val="0039689B"/>
    <w:rsid w:val="00396D2C"/>
    <w:rsid w:val="00397969"/>
    <w:rsid w:val="003979B0"/>
    <w:rsid w:val="003A01E2"/>
    <w:rsid w:val="003A01FB"/>
    <w:rsid w:val="003A0635"/>
    <w:rsid w:val="003A14A8"/>
    <w:rsid w:val="003A14F1"/>
    <w:rsid w:val="003A15B3"/>
    <w:rsid w:val="003A183D"/>
    <w:rsid w:val="003A1AB5"/>
    <w:rsid w:val="003A2223"/>
    <w:rsid w:val="003A2450"/>
    <w:rsid w:val="003A25BA"/>
    <w:rsid w:val="003A2A0F"/>
    <w:rsid w:val="003A2B79"/>
    <w:rsid w:val="003A32DC"/>
    <w:rsid w:val="003A4060"/>
    <w:rsid w:val="003A45A1"/>
    <w:rsid w:val="003A45DD"/>
    <w:rsid w:val="003A4E25"/>
    <w:rsid w:val="003A5B0A"/>
    <w:rsid w:val="003A635C"/>
    <w:rsid w:val="003A683D"/>
    <w:rsid w:val="003A68CB"/>
    <w:rsid w:val="003A69E2"/>
    <w:rsid w:val="003A6BAC"/>
    <w:rsid w:val="003A6D97"/>
    <w:rsid w:val="003A70A4"/>
    <w:rsid w:val="003A7EF3"/>
    <w:rsid w:val="003A7F31"/>
    <w:rsid w:val="003B10B1"/>
    <w:rsid w:val="003B145A"/>
    <w:rsid w:val="003B159C"/>
    <w:rsid w:val="003B1F6D"/>
    <w:rsid w:val="003B369F"/>
    <w:rsid w:val="003B36A3"/>
    <w:rsid w:val="003B38FB"/>
    <w:rsid w:val="003B4F5A"/>
    <w:rsid w:val="003B64BB"/>
    <w:rsid w:val="003B690A"/>
    <w:rsid w:val="003B78AC"/>
    <w:rsid w:val="003B78B6"/>
    <w:rsid w:val="003B7B19"/>
    <w:rsid w:val="003B7BB2"/>
    <w:rsid w:val="003B7BC2"/>
    <w:rsid w:val="003B7C89"/>
    <w:rsid w:val="003B7FE5"/>
    <w:rsid w:val="003C06A2"/>
    <w:rsid w:val="003C092C"/>
    <w:rsid w:val="003C11C8"/>
    <w:rsid w:val="003C1759"/>
    <w:rsid w:val="003C1EA3"/>
    <w:rsid w:val="003C22F1"/>
    <w:rsid w:val="003C2702"/>
    <w:rsid w:val="003C318A"/>
    <w:rsid w:val="003C3AA9"/>
    <w:rsid w:val="003C3BF6"/>
    <w:rsid w:val="003C4170"/>
    <w:rsid w:val="003C4646"/>
    <w:rsid w:val="003C49B8"/>
    <w:rsid w:val="003C68D2"/>
    <w:rsid w:val="003C6DC2"/>
    <w:rsid w:val="003C72B7"/>
    <w:rsid w:val="003C730D"/>
    <w:rsid w:val="003C7806"/>
    <w:rsid w:val="003C797C"/>
    <w:rsid w:val="003D0CC2"/>
    <w:rsid w:val="003D109F"/>
    <w:rsid w:val="003D161E"/>
    <w:rsid w:val="003D2478"/>
    <w:rsid w:val="003D252F"/>
    <w:rsid w:val="003D2E10"/>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44C"/>
    <w:rsid w:val="003D77A4"/>
    <w:rsid w:val="003D79B2"/>
    <w:rsid w:val="003D7B55"/>
    <w:rsid w:val="003E0690"/>
    <w:rsid w:val="003E06FB"/>
    <w:rsid w:val="003E0AF6"/>
    <w:rsid w:val="003E0B26"/>
    <w:rsid w:val="003E11A1"/>
    <w:rsid w:val="003E15FA"/>
    <w:rsid w:val="003E3674"/>
    <w:rsid w:val="003E39B3"/>
    <w:rsid w:val="003E3C6D"/>
    <w:rsid w:val="003E3DB6"/>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410A"/>
    <w:rsid w:val="003F4AE9"/>
    <w:rsid w:val="003F53CB"/>
    <w:rsid w:val="003F69DA"/>
    <w:rsid w:val="003F6BBE"/>
    <w:rsid w:val="003F6D24"/>
    <w:rsid w:val="003F79A6"/>
    <w:rsid w:val="003F79DB"/>
    <w:rsid w:val="003F7F48"/>
    <w:rsid w:val="004000E8"/>
    <w:rsid w:val="004002C4"/>
    <w:rsid w:val="00401520"/>
    <w:rsid w:val="00401534"/>
    <w:rsid w:val="00401DFB"/>
    <w:rsid w:val="00402815"/>
    <w:rsid w:val="00402E2B"/>
    <w:rsid w:val="00403043"/>
    <w:rsid w:val="0040441E"/>
    <w:rsid w:val="004045A9"/>
    <w:rsid w:val="0040512B"/>
    <w:rsid w:val="004056E5"/>
    <w:rsid w:val="00405CA5"/>
    <w:rsid w:val="00405FE9"/>
    <w:rsid w:val="0040644F"/>
    <w:rsid w:val="004066C0"/>
    <w:rsid w:val="00406B82"/>
    <w:rsid w:val="00406E82"/>
    <w:rsid w:val="0040712B"/>
    <w:rsid w:val="00407CD3"/>
    <w:rsid w:val="00410134"/>
    <w:rsid w:val="004103FA"/>
    <w:rsid w:val="00410491"/>
    <w:rsid w:val="00410767"/>
    <w:rsid w:val="00410B5E"/>
    <w:rsid w:val="00410B72"/>
    <w:rsid w:val="00410F18"/>
    <w:rsid w:val="00410F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FDA"/>
    <w:rsid w:val="0041707B"/>
    <w:rsid w:val="004172D4"/>
    <w:rsid w:val="00420046"/>
    <w:rsid w:val="0042036A"/>
    <w:rsid w:val="00420C52"/>
    <w:rsid w:val="00421105"/>
    <w:rsid w:val="00421A40"/>
    <w:rsid w:val="0042297D"/>
    <w:rsid w:val="00422AA4"/>
    <w:rsid w:val="0042413A"/>
    <w:rsid w:val="004242F4"/>
    <w:rsid w:val="00424409"/>
    <w:rsid w:val="0042463C"/>
    <w:rsid w:val="0042466F"/>
    <w:rsid w:val="004247C6"/>
    <w:rsid w:val="004253B6"/>
    <w:rsid w:val="004257D8"/>
    <w:rsid w:val="0042580C"/>
    <w:rsid w:val="0042589E"/>
    <w:rsid w:val="004259CE"/>
    <w:rsid w:val="00426CEF"/>
    <w:rsid w:val="00426DC1"/>
    <w:rsid w:val="00427248"/>
    <w:rsid w:val="004277E6"/>
    <w:rsid w:val="00427AA1"/>
    <w:rsid w:val="004313EE"/>
    <w:rsid w:val="004314A6"/>
    <w:rsid w:val="00431824"/>
    <w:rsid w:val="004325E2"/>
    <w:rsid w:val="004328B7"/>
    <w:rsid w:val="00432B59"/>
    <w:rsid w:val="00433E4B"/>
    <w:rsid w:val="00433FAC"/>
    <w:rsid w:val="004357BA"/>
    <w:rsid w:val="00435A4A"/>
    <w:rsid w:val="00435C31"/>
    <w:rsid w:val="00436A0B"/>
    <w:rsid w:val="00437184"/>
    <w:rsid w:val="00437447"/>
    <w:rsid w:val="00437BE8"/>
    <w:rsid w:val="00437F80"/>
    <w:rsid w:val="004401D7"/>
    <w:rsid w:val="00440402"/>
    <w:rsid w:val="00440BC5"/>
    <w:rsid w:val="00440DB3"/>
    <w:rsid w:val="004413EC"/>
    <w:rsid w:val="00441731"/>
    <w:rsid w:val="00441A92"/>
    <w:rsid w:val="00441F82"/>
    <w:rsid w:val="00442268"/>
    <w:rsid w:val="00443162"/>
    <w:rsid w:val="004431DC"/>
    <w:rsid w:val="00443256"/>
    <w:rsid w:val="004435BB"/>
    <w:rsid w:val="0044395E"/>
    <w:rsid w:val="0044402C"/>
    <w:rsid w:val="00444414"/>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40A6"/>
    <w:rsid w:val="0045411C"/>
    <w:rsid w:val="0045493C"/>
    <w:rsid w:val="0045494D"/>
    <w:rsid w:val="00454A81"/>
    <w:rsid w:val="00454BC6"/>
    <w:rsid w:val="00454F35"/>
    <w:rsid w:val="0045526B"/>
    <w:rsid w:val="004552FA"/>
    <w:rsid w:val="00455581"/>
    <w:rsid w:val="004555D8"/>
    <w:rsid w:val="00457565"/>
    <w:rsid w:val="00457B71"/>
    <w:rsid w:val="00460072"/>
    <w:rsid w:val="00460C72"/>
    <w:rsid w:val="00462081"/>
    <w:rsid w:val="004624F4"/>
    <w:rsid w:val="00463978"/>
    <w:rsid w:val="004639F6"/>
    <w:rsid w:val="00463A68"/>
    <w:rsid w:val="00463F1C"/>
    <w:rsid w:val="00464689"/>
    <w:rsid w:val="004649D2"/>
    <w:rsid w:val="00464F89"/>
    <w:rsid w:val="0046520E"/>
    <w:rsid w:val="00466175"/>
    <w:rsid w:val="00466512"/>
    <w:rsid w:val="00466848"/>
    <w:rsid w:val="004669E2"/>
    <w:rsid w:val="00470C31"/>
    <w:rsid w:val="0047116E"/>
    <w:rsid w:val="004713FC"/>
    <w:rsid w:val="00471D7F"/>
    <w:rsid w:val="00471DE0"/>
    <w:rsid w:val="00471FBF"/>
    <w:rsid w:val="00472B3D"/>
    <w:rsid w:val="00472ED1"/>
    <w:rsid w:val="00472ED4"/>
    <w:rsid w:val="004734D0"/>
    <w:rsid w:val="004739D3"/>
    <w:rsid w:val="00474B95"/>
    <w:rsid w:val="004754F4"/>
    <w:rsid w:val="0047556B"/>
    <w:rsid w:val="00476F1C"/>
    <w:rsid w:val="00476F37"/>
    <w:rsid w:val="00477768"/>
    <w:rsid w:val="004779AA"/>
    <w:rsid w:val="00477DAF"/>
    <w:rsid w:val="00477DDE"/>
    <w:rsid w:val="004803C7"/>
    <w:rsid w:val="004803D4"/>
    <w:rsid w:val="00480673"/>
    <w:rsid w:val="00480736"/>
    <w:rsid w:val="00480E1E"/>
    <w:rsid w:val="00481729"/>
    <w:rsid w:val="0048190E"/>
    <w:rsid w:val="00482280"/>
    <w:rsid w:val="00482728"/>
    <w:rsid w:val="004835A5"/>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5133"/>
    <w:rsid w:val="004955BC"/>
    <w:rsid w:val="004957E1"/>
    <w:rsid w:val="00495B57"/>
    <w:rsid w:val="00495BA4"/>
    <w:rsid w:val="00496241"/>
    <w:rsid w:val="004964F1"/>
    <w:rsid w:val="00496A38"/>
    <w:rsid w:val="0049799E"/>
    <w:rsid w:val="004A0110"/>
    <w:rsid w:val="004A0FFD"/>
    <w:rsid w:val="004A159B"/>
    <w:rsid w:val="004A16BC"/>
    <w:rsid w:val="004A20F3"/>
    <w:rsid w:val="004A25B0"/>
    <w:rsid w:val="004A25DF"/>
    <w:rsid w:val="004A2B94"/>
    <w:rsid w:val="004A3920"/>
    <w:rsid w:val="004A4A5B"/>
    <w:rsid w:val="004A4DD9"/>
    <w:rsid w:val="004A583F"/>
    <w:rsid w:val="004A59EA"/>
    <w:rsid w:val="004A6714"/>
    <w:rsid w:val="004A6896"/>
    <w:rsid w:val="004A701D"/>
    <w:rsid w:val="004B0245"/>
    <w:rsid w:val="004B02BC"/>
    <w:rsid w:val="004B1A34"/>
    <w:rsid w:val="004B205F"/>
    <w:rsid w:val="004B2C58"/>
    <w:rsid w:val="004B2D53"/>
    <w:rsid w:val="004B3055"/>
    <w:rsid w:val="004B3762"/>
    <w:rsid w:val="004B46AC"/>
    <w:rsid w:val="004B502B"/>
    <w:rsid w:val="004B5690"/>
    <w:rsid w:val="004B5B42"/>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45D6"/>
    <w:rsid w:val="004C546B"/>
    <w:rsid w:val="004C584A"/>
    <w:rsid w:val="004C5A0F"/>
    <w:rsid w:val="004C629E"/>
    <w:rsid w:val="004C6555"/>
    <w:rsid w:val="004C6B5D"/>
    <w:rsid w:val="004C734C"/>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15F1"/>
    <w:rsid w:val="004E2680"/>
    <w:rsid w:val="004E28F9"/>
    <w:rsid w:val="004E2C56"/>
    <w:rsid w:val="004E301A"/>
    <w:rsid w:val="004E308B"/>
    <w:rsid w:val="004E388D"/>
    <w:rsid w:val="004E38C2"/>
    <w:rsid w:val="004E3A56"/>
    <w:rsid w:val="004E462E"/>
    <w:rsid w:val="004E56DC"/>
    <w:rsid w:val="004E5A75"/>
    <w:rsid w:val="004E5AE3"/>
    <w:rsid w:val="004E5E48"/>
    <w:rsid w:val="004E76F4"/>
    <w:rsid w:val="004F0026"/>
    <w:rsid w:val="004F019A"/>
    <w:rsid w:val="004F0407"/>
    <w:rsid w:val="004F0B4E"/>
    <w:rsid w:val="004F0B6C"/>
    <w:rsid w:val="004F0C13"/>
    <w:rsid w:val="004F0DC6"/>
    <w:rsid w:val="004F1797"/>
    <w:rsid w:val="004F1918"/>
    <w:rsid w:val="004F1B11"/>
    <w:rsid w:val="004F2078"/>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10157"/>
    <w:rsid w:val="005108D8"/>
    <w:rsid w:val="00511199"/>
    <w:rsid w:val="005116EC"/>
    <w:rsid w:val="005116F9"/>
    <w:rsid w:val="00511746"/>
    <w:rsid w:val="00511810"/>
    <w:rsid w:val="00511E4E"/>
    <w:rsid w:val="005127B9"/>
    <w:rsid w:val="005127DB"/>
    <w:rsid w:val="00512D7D"/>
    <w:rsid w:val="005139C7"/>
    <w:rsid w:val="005148EC"/>
    <w:rsid w:val="005153A7"/>
    <w:rsid w:val="0051578E"/>
    <w:rsid w:val="0051636A"/>
    <w:rsid w:val="00516408"/>
    <w:rsid w:val="005166C5"/>
    <w:rsid w:val="00516907"/>
    <w:rsid w:val="00520599"/>
    <w:rsid w:val="005207B7"/>
    <w:rsid w:val="00521466"/>
    <w:rsid w:val="005215C6"/>
    <w:rsid w:val="005216E2"/>
    <w:rsid w:val="005219CF"/>
    <w:rsid w:val="00521A1F"/>
    <w:rsid w:val="0052237F"/>
    <w:rsid w:val="00523A65"/>
    <w:rsid w:val="00523B19"/>
    <w:rsid w:val="00523D42"/>
    <w:rsid w:val="00524326"/>
    <w:rsid w:val="0052463F"/>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A44"/>
    <w:rsid w:val="00532E65"/>
    <w:rsid w:val="00533060"/>
    <w:rsid w:val="00533979"/>
    <w:rsid w:val="00533AFD"/>
    <w:rsid w:val="00533CB3"/>
    <w:rsid w:val="00533FBF"/>
    <w:rsid w:val="005341B5"/>
    <w:rsid w:val="00534B59"/>
    <w:rsid w:val="00535F90"/>
    <w:rsid w:val="00536759"/>
    <w:rsid w:val="0053777E"/>
    <w:rsid w:val="00537C62"/>
    <w:rsid w:val="00540A10"/>
    <w:rsid w:val="00542C27"/>
    <w:rsid w:val="00544DAE"/>
    <w:rsid w:val="00545A98"/>
    <w:rsid w:val="005462C1"/>
    <w:rsid w:val="00546970"/>
    <w:rsid w:val="00546E87"/>
    <w:rsid w:val="00546EF1"/>
    <w:rsid w:val="005470C0"/>
    <w:rsid w:val="00547F84"/>
    <w:rsid w:val="00550550"/>
    <w:rsid w:val="00550A59"/>
    <w:rsid w:val="00551484"/>
    <w:rsid w:val="00551632"/>
    <w:rsid w:val="00551966"/>
    <w:rsid w:val="00551B42"/>
    <w:rsid w:val="0055260E"/>
    <w:rsid w:val="0055265E"/>
    <w:rsid w:val="00552853"/>
    <w:rsid w:val="00552DB8"/>
    <w:rsid w:val="005535EC"/>
    <w:rsid w:val="005537CD"/>
    <w:rsid w:val="005542FA"/>
    <w:rsid w:val="00554642"/>
    <w:rsid w:val="00554B3B"/>
    <w:rsid w:val="00554E19"/>
    <w:rsid w:val="005550ED"/>
    <w:rsid w:val="005552C7"/>
    <w:rsid w:val="00555CD0"/>
    <w:rsid w:val="00555E64"/>
    <w:rsid w:val="00556C61"/>
    <w:rsid w:val="00556DB2"/>
    <w:rsid w:val="00557234"/>
    <w:rsid w:val="005572F2"/>
    <w:rsid w:val="005576AE"/>
    <w:rsid w:val="005604AC"/>
    <w:rsid w:val="00560B78"/>
    <w:rsid w:val="0056121F"/>
    <w:rsid w:val="005613A0"/>
    <w:rsid w:val="00561933"/>
    <w:rsid w:val="00561B9F"/>
    <w:rsid w:val="00561FE0"/>
    <w:rsid w:val="005627EB"/>
    <w:rsid w:val="0056311F"/>
    <w:rsid w:val="005633F3"/>
    <w:rsid w:val="00563E55"/>
    <w:rsid w:val="00566866"/>
    <w:rsid w:val="00566F6D"/>
    <w:rsid w:val="00567588"/>
    <w:rsid w:val="005675E2"/>
    <w:rsid w:val="00567AD4"/>
    <w:rsid w:val="00567B79"/>
    <w:rsid w:val="00567DCF"/>
    <w:rsid w:val="005704C4"/>
    <w:rsid w:val="00571077"/>
    <w:rsid w:val="00571827"/>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F58"/>
    <w:rsid w:val="00580989"/>
    <w:rsid w:val="00580C98"/>
    <w:rsid w:val="0058183C"/>
    <w:rsid w:val="00581950"/>
    <w:rsid w:val="005820D0"/>
    <w:rsid w:val="00582809"/>
    <w:rsid w:val="0058299A"/>
    <w:rsid w:val="00582E20"/>
    <w:rsid w:val="00582F0B"/>
    <w:rsid w:val="0058322A"/>
    <w:rsid w:val="00583398"/>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779B"/>
    <w:rsid w:val="005A05DC"/>
    <w:rsid w:val="005A209A"/>
    <w:rsid w:val="005A210F"/>
    <w:rsid w:val="005A25E1"/>
    <w:rsid w:val="005A2C13"/>
    <w:rsid w:val="005A433B"/>
    <w:rsid w:val="005A466D"/>
    <w:rsid w:val="005A5AC1"/>
    <w:rsid w:val="005A662D"/>
    <w:rsid w:val="005A68DE"/>
    <w:rsid w:val="005A6ACA"/>
    <w:rsid w:val="005A7CBE"/>
    <w:rsid w:val="005A7D79"/>
    <w:rsid w:val="005A7DD4"/>
    <w:rsid w:val="005B00C3"/>
    <w:rsid w:val="005B1409"/>
    <w:rsid w:val="005B14D8"/>
    <w:rsid w:val="005B2865"/>
    <w:rsid w:val="005B2997"/>
    <w:rsid w:val="005B30B6"/>
    <w:rsid w:val="005B35D7"/>
    <w:rsid w:val="005B392A"/>
    <w:rsid w:val="005B3AA3"/>
    <w:rsid w:val="005B3D5E"/>
    <w:rsid w:val="005B3FFA"/>
    <w:rsid w:val="005B503E"/>
    <w:rsid w:val="005B5B15"/>
    <w:rsid w:val="005B6F31"/>
    <w:rsid w:val="005B6F83"/>
    <w:rsid w:val="005C06EC"/>
    <w:rsid w:val="005C1324"/>
    <w:rsid w:val="005C1363"/>
    <w:rsid w:val="005C203C"/>
    <w:rsid w:val="005C3D77"/>
    <w:rsid w:val="005C3DD9"/>
    <w:rsid w:val="005C4318"/>
    <w:rsid w:val="005C46D6"/>
    <w:rsid w:val="005C4D0B"/>
    <w:rsid w:val="005C5E74"/>
    <w:rsid w:val="005C5F7C"/>
    <w:rsid w:val="005C617B"/>
    <w:rsid w:val="005C61B8"/>
    <w:rsid w:val="005C6B2E"/>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5854"/>
    <w:rsid w:val="005D65DC"/>
    <w:rsid w:val="005D71CB"/>
    <w:rsid w:val="005D7787"/>
    <w:rsid w:val="005D78DA"/>
    <w:rsid w:val="005E22AC"/>
    <w:rsid w:val="005E25FD"/>
    <w:rsid w:val="005E385F"/>
    <w:rsid w:val="005E5041"/>
    <w:rsid w:val="005E523B"/>
    <w:rsid w:val="005E5B81"/>
    <w:rsid w:val="005E6369"/>
    <w:rsid w:val="005E6644"/>
    <w:rsid w:val="005E70EF"/>
    <w:rsid w:val="005E740F"/>
    <w:rsid w:val="005E75AB"/>
    <w:rsid w:val="005F09A0"/>
    <w:rsid w:val="005F16CA"/>
    <w:rsid w:val="005F1FF4"/>
    <w:rsid w:val="005F219C"/>
    <w:rsid w:val="005F21FE"/>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70BD"/>
    <w:rsid w:val="005F79A6"/>
    <w:rsid w:val="0060037C"/>
    <w:rsid w:val="00600874"/>
    <w:rsid w:val="0060146A"/>
    <w:rsid w:val="00601A14"/>
    <w:rsid w:val="00601AA7"/>
    <w:rsid w:val="0060283C"/>
    <w:rsid w:val="00602AF6"/>
    <w:rsid w:val="00602BA3"/>
    <w:rsid w:val="00603127"/>
    <w:rsid w:val="006039E1"/>
    <w:rsid w:val="00603AD8"/>
    <w:rsid w:val="00603DFF"/>
    <w:rsid w:val="0060446C"/>
    <w:rsid w:val="00604570"/>
    <w:rsid w:val="0060494A"/>
    <w:rsid w:val="00604C8B"/>
    <w:rsid w:val="00604F14"/>
    <w:rsid w:val="006064DE"/>
    <w:rsid w:val="0060672E"/>
    <w:rsid w:val="006067CB"/>
    <w:rsid w:val="00607122"/>
    <w:rsid w:val="00607D53"/>
    <w:rsid w:val="00607E6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68A2"/>
    <w:rsid w:val="006202A1"/>
    <w:rsid w:val="00620A1F"/>
    <w:rsid w:val="00620A71"/>
    <w:rsid w:val="00620D80"/>
    <w:rsid w:val="00620F50"/>
    <w:rsid w:val="0062173B"/>
    <w:rsid w:val="006217AB"/>
    <w:rsid w:val="0062322B"/>
    <w:rsid w:val="006234A6"/>
    <w:rsid w:val="00623DF1"/>
    <w:rsid w:val="00623E13"/>
    <w:rsid w:val="00624C17"/>
    <w:rsid w:val="006250AE"/>
    <w:rsid w:val="00625271"/>
    <w:rsid w:val="00625800"/>
    <w:rsid w:val="00625A34"/>
    <w:rsid w:val="00625A88"/>
    <w:rsid w:val="00625CE7"/>
    <w:rsid w:val="006265B1"/>
    <w:rsid w:val="0062712F"/>
    <w:rsid w:val="0062752E"/>
    <w:rsid w:val="00627DBA"/>
    <w:rsid w:val="00630001"/>
    <w:rsid w:val="0063030C"/>
    <w:rsid w:val="006311B3"/>
    <w:rsid w:val="00631995"/>
    <w:rsid w:val="006326A6"/>
    <w:rsid w:val="006326C7"/>
    <w:rsid w:val="0063284C"/>
    <w:rsid w:val="00633AFD"/>
    <w:rsid w:val="00634C2D"/>
    <w:rsid w:val="00634D2C"/>
    <w:rsid w:val="00635496"/>
    <w:rsid w:val="00636398"/>
    <w:rsid w:val="00636764"/>
    <w:rsid w:val="00636784"/>
    <w:rsid w:val="006368D3"/>
    <w:rsid w:val="006373B5"/>
    <w:rsid w:val="006377EC"/>
    <w:rsid w:val="006403EC"/>
    <w:rsid w:val="00640ACD"/>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AB9"/>
    <w:rsid w:val="0065107C"/>
    <w:rsid w:val="00651CEA"/>
    <w:rsid w:val="00652C44"/>
    <w:rsid w:val="0065311C"/>
    <w:rsid w:val="0065368A"/>
    <w:rsid w:val="006539FD"/>
    <w:rsid w:val="006543E9"/>
    <w:rsid w:val="006548A4"/>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7A2"/>
    <w:rsid w:val="00662ABE"/>
    <w:rsid w:val="006634E6"/>
    <w:rsid w:val="0066406B"/>
    <w:rsid w:val="00664223"/>
    <w:rsid w:val="006643B3"/>
    <w:rsid w:val="00664F65"/>
    <w:rsid w:val="006655EE"/>
    <w:rsid w:val="0066661F"/>
    <w:rsid w:val="00666C44"/>
    <w:rsid w:val="00667EE7"/>
    <w:rsid w:val="00670755"/>
    <w:rsid w:val="00670922"/>
    <w:rsid w:val="006709EC"/>
    <w:rsid w:val="00670BE1"/>
    <w:rsid w:val="00671F13"/>
    <w:rsid w:val="0067218F"/>
    <w:rsid w:val="006727F6"/>
    <w:rsid w:val="00672E5D"/>
    <w:rsid w:val="006734D5"/>
    <w:rsid w:val="006741F2"/>
    <w:rsid w:val="00674CC3"/>
    <w:rsid w:val="00675185"/>
    <w:rsid w:val="0067543C"/>
    <w:rsid w:val="00675C72"/>
    <w:rsid w:val="00675DBC"/>
    <w:rsid w:val="00675F14"/>
    <w:rsid w:val="006764DB"/>
    <w:rsid w:val="006765F8"/>
    <w:rsid w:val="00676A9C"/>
    <w:rsid w:val="00676EF5"/>
    <w:rsid w:val="006771F9"/>
    <w:rsid w:val="006775BF"/>
    <w:rsid w:val="006776D7"/>
    <w:rsid w:val="00677EFF"/>
    <w:rsid w:val="00681003"/>
    <w:rsid w:val="0068103D"/>
    <w:rsid w:val="006817C9"/>
    <w:rsid w:val="00681C6D"/>
    <w:rsid w:val="006820BB"/>
    <w:rsid w:val="006820D0"/>
    <w:rsid w:val="006821F7"/>
    <w:rsid w:val="00682368"/>
    <w:rsid w:val="00682F39"/>
    <w:rsid w:val="0068319E"/>
    <w:rsid w:val="0068347B"/>
    <w:rsid w:val="00683ECE"/>
    <w:rsid w:val="00684550"/>
    <w:rsid w:val="00684696"/>
    <w:rsid w:val="00684797"/>
    <w:rsid w:val="00684D02"/>
    <w:rsid w:val="00685332"/>
    <w:rsid w:val="006855CA"/>
    <w:rsid w:val="00685721"/>
    <w:rsid w:val="00685A22"/>
    <w:rsid w:val="0068625C"/>
    <w:rsid w:val="0068698E"/>
    <w:rsid w:val="00686CB7"/>
    <w:rsid w:val="00686D05"/>
    <w:rsid w:val="006902D5"/>
    <w:rsid w:val="00690541"/>
    <w:rsid w:val="00691D80"/>
    <w:rsid w:val="0069215E"/>
    <w:rsid w:val="00692257"/>
    <w:rsid w:val="0069310E"/>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38B"/>
    <w:rsid w:val="006A3907"/>
    <w:rsid w:val="006A3BB7"/>
    <w:rsid w:val="006A415C"/>
    <w:rsid w:val="006A4381"/>
    <w:rsid w:val="006A46FB"/>
    <w:rsid w:val="006A4964"/>
    <w:rsid w:val="006A5E28"/>
    <w:rsid w:val="006A6275"/>
    <w:rsid w:val="006A697B"/>
    <w:rsid w:val="006A69DE"/>
    <w:rsid w:val="006A6F49"/>
    <w:rsid w:val="006A718C"/>
    <w:rsid w:val="006A74C9"/>
    <w:rsid w:val="006A78C8"/>
    <w:rsid w:val="006A7AFF"/>
    <w:rsid w:val="006B09BE"/>
    <w:rsid w:val="006B1816"/>
    <w:rsid w:val="006B1A02"/>
    <w:rsid w:val="006B1AC8"/>
    <w:rsid w:val="006B1FD3"/>
    <w:rsid w:val="006B2099"/>
    <w:rsid w:val="006B2615"/>
    <w:rsid w:val="006B266A"/>
    <w:rsid w:val="006B3201"/>
    <w:rsid w:val="006B37CE"/>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37CD"/>
    <w:rsid w:val="006C3ABE"/>
    <w:rsid w:val="006C432D"/>
    <w:rsid w:val="006C4507"/>
    <w:rsid w:val="006C4BB6"/>
    <w:rsid w:val="006C52F3"/>
    <w:rsid w:val="006C5773"/>
    <w:rsid w:val="006C5EC9"/>
    <w:rsid w:val="006C6059"/>
    <w:rsid w:val="006C6355"/>
    <w:rsid w:val="006C691C"/>
    <w:rsid w:val="006C6C85"/>
    <w:rsid w:val="006C7522"/>
    <w:rsid w:val="006C77E0"/>
    <w:rsid w:val="006D0E3C"/>
    <w:rsid w:val="006D109A"/>
    <w:rsid w:val="006D175D"/>
    <w:rsid w:val="006D1809"/>
    <w:rsid w:val="006D2094"/>
    <w:rsid w:val="006D3A14"/>
    <w:rsid w:val="006D4070"/>
    <w:rsid w:val="006D45AB"/>
    <w:rsid w:val="006D56E9"/>
    <w:rsid w:val="006D5901"/>
    <w:rsid w:val="006D6F08"/>
    <w:rsid w:val="006D7371"/>
    <w:rsid w:val="006D7CAC"/>
    <w:rsid w:val="006D7EE2"/>
    <w:rsid w:val="006E062C"/>
    <w:rsid w:val="006E0E50"/>
    <w:rsid w:val="006E1879"/>
    <w:rsid w:val="006E1977"/>
    <w:rsid w:val="006E1A65"/>
    <w:rsid w:val="006E1C82"/>
    <w:rsid w:val="006E26F2"/>
    <w:rsid w:val="006E28B7"/>
    <w:rsid w:val="006E2A9B"/>
    <w:rsid w:val="006E3310"/>
    <w:rsid w:val="006E3793"/>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CDE"/>
    <w:rsid w:val="006F4F40"/>
    <w:rsid w:val="006F4F99"/>
    <w:rsid w:val="006F5021"/>
    <w:rsid w:val="006F5573"/>
    <w:rsid w:val="006F5658"/>
    <w:rsid w:val="006F581A"/>
    <w:rsid w:val="006F58D4"/>
    <w:rsid w:val="006F6582"/>
    <w:rsid w:val="0070081C"/>
    <w:rsid w:val="007011DD"/>
    <w:rsid w:val="007012ED"/>
    <w:rsid w:val="00701675"/>
    <w:rsid w:val="0070210B"/>
    <w:rsid w:val="007022F4"/>
    <w:rsid w:val="007033E6"/>
    <w:rsid w:val="0070346E"/>
    <w:rsid w:val="00703E51"/>
    <w:rsid w:val="00704354"/>
    <w:rsid w:val="00704EDB"/>
    <w:rsid w:val="00705AA1"/>
    <w:rsid w:val="00706101"/>
    <w:rsid w:val="0070617A"/>
    <w:rsid w:val="00706571"/>
    <w:rsid w:val="00706D3B"/>
    <w:rsid w:val="00706F64"/>
    <w:rsid w:val="00707072"/>
    <w:rsid w:val="007071FA"/>
    <w:rsid w:val="00707264"/>
    <w:rsid w:val="007074AE"/>
    <w:rsid w:val="00707808"/>
    <w:rsid w:val="00707D61"/>
    <w:rsid w:val="00710E1A"/>
    <w:rsid w:val="0071112B"/>
    <w:rsid w:val="0071149F"/>
    <w:rsid w:val="0071155B"/>
    <w:rsid w:val="007119E3"/>
    <w:rsid w:val="00712281"/>
    <w:rsid w:val="00712287"/>
    <w:rsid w:val="00712772"/>
    <w:rsid w:val="00713210"/>
    <w:rsid w:val="007138DE"/>
    <w:rsid w:val="00713E99"/>
    <w:rsid w:val="007148D3"/>
    <w:rsid w:val="00714FFF"/>
    <w:rsid w:val="00715538"/>
    <w:rsid w:val="00715B9A"/>
    <w:rsid w:val="00715BF3"/>
    <w:rsid w:val="00716611"/>
    <w:rsid w:val="0071784D"/>
    <w:rsid w:val="007212CE"/>
    <w:rsid w:val="00721724"/>
    <w:rsid w:val="00721928"/>
    <w:rsid w:val="00721B32"/>
    <w:rsid w:val="00721FE9"/>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C2C"/>
    <w:rsid w:val="00733225"/>
    <w:rsid w:val="007345FA"/>
    <w:rsid w:val="007348B1"/>
    <w:rsid w:val="00735149"/>
    <w:rsid w:val="00735486"/>
    <w:rsid w:val="007354EC"/>
    <w:rsid w:val="007359C0"/>
    <w:rsid w:val="00735E4F"/>
    <w:rsid w:val="00735EE6"/>
    <w:rsid w:val="007362A6"/>
    <w:rsid w:val="00736D7D"/>
    <w:rsid w:val="007406DD"/>
    <w:rsid w:val="00740D04"/>
    <w:rsid w:val="00740E58"/>
    <w:rsid w:val="00740EAF"/>
    <w:rsid w:val="00742AC5"/>
    <w:rsid w:val="0074414B"/>
    <w:rsid w:val="0074428A"/>
    <w:rsid w:val="0074449F"/>
    <w:rsid w:val="007445A0"/>
    <w:rsid w:val="0074510C"/>
    <w:rsid w:val="0074524B"/>
    <w:rsid w:val="007455B8"/>
    <w:rsid w:val="0074722E"/>
    <w:rsid w:val="0074780F"/>
    <w:rsid w:val="00747CB1"/>
    <w:rsid w:val="00747D8B"/>
    <w:rsid w:val="00750216"/>
    <w:rsid w:val="00750F7F"/>
    <w:rsid w:val="00751228"/>
    <w:rsid w:val="00752331"/>
    <w:rsid w:val="007524CE"/>
    <w:rsid w:val="00752675"/>
    <w:rsid w:val="00753C3B"/>
    <w:rsid w:val="0075482B"/>
    <w:rsid w:val="00755DF5"/>
    <w:rsid w:val="00756758"/>
    <w:rsid w:val="007571E1"/>
    <w:rsid w:val="00757B2A"/>
    <w:rsid w:val="00757BEE"/>
    <w:rsid w:val="00757D5E"/>
    <w:rsid w:val="00757F14"/>
    <w:rsid w:val="007601C9"/>
    <w:rsid w:val="007604B2"/>
    <w:rsid w:val="00762B6C"/>
    <w:rsid w:val="00762DBC"/>
    <w:rsid w:val="007632E4"/>
    <w:rsid w:val="007637EE"/>
    <w:rsid w:val="00765281"/>
    <w:rsid w:val="00765470"/>
    <w:rsid w:val="0076620B"/>
    <w:rsid w:val="007664E9"/>
    <w:rsid w:val="0076656D"/>
    <w:rsid w:val="00766927"/>
    <w:rsid w:val="00766BAD"/>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971"/>
    <w:rsid w:val="00776992"/>
    <w:rsid w:val="00776C56"/>
    <w:rsid w:val="00776D43"/>
    <w:rsid w:val="00777AB8"/>
    <w:rsid w:val="007804A1"/>
    <w:rsid w:val="00780A80"/>
    <w:rsid w:val="00780AE8"/>
    <w:rsid w:val="0078177E"/>
    <w:rsid w:val="00781AF5"/>
    <w:rsid w:val="0078304C"/>
    <w:rsid w:val="007830FF"/>
    <w:rsid w:val="00783673"/>
    <w:rsid w:val="00783BBF"/>
    <w:rsid w:val="00783CAE"/>
    <w:rsid w:val="00783DC2"/>
    <w:rsid w:val="007840AE"/>
    <w:rsid w:val="0078461B"/>
    <w:rsid w:val="00784B07"/>
    <w:rsid w:val="00785490"/>
    <w:rsid w:val="00785855"/>
    <w:rsid w:val="007862E5"/>
    <w:rsid w:val="00786A31"/>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7013"/>
    <w:rsid w:val="00797173"/>
    <w:rsid w:val="00797CFE"/>
    <w:rsid w:val="00797EAC"/>
    <w:rsid w:val="007A17C6"/>
    <w:rsid w:val="007A1CB3"/>
    <w:rsid w:val="007A229C"/>
    <w:rsid w:val="007A254E"/>
    <w:rsid w:val="007A2BF4"/>
    <w:rsid w:val="007A2E0F"/>
    <w:rsid w:val="007A306F"/>
    <w:rsid w:val="007A3828"/>
    <w:rsid w:val="007A3865"/>
    <w:rsid w:val="007A3F5D"/>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697"/>
    <w:rsid w:val="007B4D41"/>
    <w:rsid w:val="007B50AE"/>
    <w:rsid w:val="007B51DF"/>
    <w:rsid w:val="007B60A1"/>
    <w:rsid w:val="007B6BFD"/>
    <w:rsid w:val="007B7462"/>
    <w:rsid w:val="007B7720"/>
    <w:rsid w:val="007C05DD"/>
    <w:rsid w:val="007C062E"/>
    <w:rsid w:val="007C0855"/>
    <w:rsid w:val="007C09F9"/>
    <w:rsid w:val="007C0EA2"/>
    <w:rsid w:val="007C21B7"/>
    <w:rsid w:val="007C29CB"/>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7526"/>
    <w:rsid w:val="007D775F"/>
    <w:rsid w:val="007E011A"/>
    <w:rsid w:val="007E014D"/>
    <w:rsid w:val="007E036C"/>
    <w:rsid w:val="007E0BD7"/>
    <w:rsid w:val="007E1698"/>
    <w:rsid w:val="007E18DC"/>
    <w:rsid w:val="007E1D18"/>
    <w:rsid w:val="007E2588"/>
    <w:rsid w:val="007E4610"/>
    <w:rsid w:val="007E4715"/>
    <w:rsid w:val="007E5051"/>
    <w:rsid w:val="007E505B"/>
    <w:rsid w:val="007E576E"/>
    <w:rsid w:val="007E5BD4"/>
    <w:rsid w:val="007E5C6D"/>
    <w:rsid w:val="007E652A"/>
    <w:rsid w:val="007E68AD"/>
    <w:rsid w:val="007E6952"/>
    <w:rsid w:val="007E7091"/>
    <w:rsid w:val="007E7216"/>
    <w:rsid w:val="007E7350"/>
    <w:rsid w:val="007E7AB3"/>
    <w:rsid w:val="007F0E2F"/>
    <w:rsid w:val="007F1363"/>
    <w:rsid w:val="007F17E1"/>
    <w:rsid w:val="007F191E"/>
    <w:rsid w:val="007F1A2F"/>
    <w:rsid w:val="007F2B51"/>
    <w:rsid w:val="007F2BF4"/>
    <w:rsid w:val="007F4D46"/>
    <w:rsid w:val="007F51E3"/>
    <w:rsid w:val="007F5F38"/>
    <w:rsid w:val="007F68A2"/>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605F"/>
    <w:rsid w:val="008063B6"/>
    <w:rsid w:val="00806928"/>
    <w:rsid w:val="00806A05"/>
    <w:rsid w:val="00806AD5"/>
    <w:rsid w:val="00806F56"/>
    <w:rsid w:val="00807210"/>
    <w:rsid w:val="0080748C"/>
    <w:rsid w:val="00807601"/>
    <w:rsid w:val="00807786"/>
    <w:rsid w:val="008108A3"/>
    <w:rsid w:val="00810C28"/>
    <w:rsid w:val="0081192B"/>
    <w:rsid w:val="00811FC5"/>
    <w:rsid w:val="00811FCB"/>
    <w:rsid w:val="0081284D"/>
    <w:rsid w:val="00814B10"/>
    <w:rsid w:val="00814E74"/>
    <w:rsid w:val="008158D6"/>
    <w:rsid w:val="00815943"/>
    <w:rsid w:val="008159FC"/>
    <w:rsid w:val="00815FB0"/>
    <w:rsid w:val="0081654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994"/>
    <w:rsid w:val="00841EF5"/>
    <w:rsid w:val="00843393"/>
    <w:rsid w:val="00843912"/>
    <w:rsid w:val="008444E8"/>
    <w:rsid w:val="00844E80"/>
    <w:rsid w:val="0084528C"/>
    <w:rsid w:val="008457FC"/>
    <w:rsid w:val="00846D0D"/>
    <w:rsid w:val="00846FE7"/>
    <w:rsid w:val="00847F30"/>
    <w:rsid w:val="008500EC"/>
    <w:rsid w:val="00850AF8"/>
    <w:rsid w:val="00850C12"/>
    <w:rsid w:val="00851C8A"/>
    <w:rsid w:val="00853033"/>
    <w:rsid w:val="008531D2"/>
    <w:rsid w:val="00853A34"/>
    <w:rsid w:val="00854B11"/>
    <w:rsid w:val="00854EBC"/>
    <w:rsid w:val="00856911"/>
    <w:rsid w:val="00856A34"/>
    <w:rsid w:val="0085710E"/>
    <w:rsid w:val="0085722D"/>
    <w:rsid w:val="00857DFD"/>
    <w:rsid w:val="00857F26"/>
    <w:rsid w:val="00860DE9"/>
    <w:rsid w:val="00861E99"/>
    <w:rsid w:val="00862041"/>
    <w:rsid w:val="008634EB"/>
    <w:rsid w:val="00864050"/>
    <w:rsid w:val="008642A4"/>
    <w:rsid w:val="008643D0"/>
    <w:rsid w:val="00864E1D"/>
    <w:rsid w:val="00865D08"/>
    <w:rsid w:val="0086722C"/>
    <w:rsid w:val="008677FD"/>
    <w:rsid w:val="00867FFB"/>
    <w:rsid w:val="008706D4"/>
    <w:rsid w:val="00870F8A"/>
    <w:rsid w:val="00871523"/>
    <w:rsid w:val="00871981"/>
    <w:rsid w:val="008719A4"/>
    <w:rsid w:val="00871D23"/>
    <w:rsid w:val="00872128"/>
    <w:rsid w:val="008725AC"/>
    <w:rsid w:val="00872DE6"/>
    <w:rsid w:val="00874312"/>
    <w:rsid w:val="0087437C"/>
    <w:rsid w:val="00874B9C"/>
    <w:rsid w:val="008755F1"/>
    <w:rsid w:val="00875AA2"/>
    <w:rsid w:val="00875CD7"/>
    <w:rsid w:val="00876843"/>
    <w:rsid w:val="00876B4D"/>
    <w:rsid w:val="00876F19"/>
    <w:rsid w:val="00877754"/>
    <w:rsid w:val="00877F18"/>
    <w:rsid w:val="008806FE"/>
    <w:rsid w:val="008811AE"/>
    <w:rsid w:val="008814E1"/>
    <w:rsid w:val="00881990"/>
    <w:rsid w:val="00882202"/>
    <w:rsid w:val="00882CB5"/>
    <w:rsid w:val="00883398"/>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FC5"/>
    <w:rsid w:val="008A6057"/>
    <w:rsid w:val="008A6414"/>
    <w:rsid w:val="008A65F5"/>
    <w:rsid w:val="008A6992"/>
    <w:rsid w:val="008A7539"/>
    <w:rsid w:val="008A7617"/>
    <w:rsid w:val="008A7637"/>
    <w:rsid w:val="008A77D8"/>
    <w:rsid w:val="008A78E5"/>
    <w:rsid w:val="008A7D71"/>
    <w:rsid w:val="008B004A"/>
    <w:rsid w:val="008B0483"/>
    <w:rsid w:val="008B120C"/>
    <w:rsid w:val="008B1A99"/>
    <w:rsid w:val="008B1E6B"/>
    <w:rsid w:val="008B2816"/>
    <w:rsid w:val="008B2B80"/>
    <w:rsid w:val="008B2F3A"/>
    <w:rsid w:val="008B3E33"/>
    <w:rsid w:val="008B4404"/>
    <w:rsid w:val="008B4443"/>
    <w:rsid w:val="008B4675"/>
    <w:rsid w:val="008B46BF"/>
    <w:rsid w:val="008B4AED"/>
    <w:rsid w:val="008B4DF6"/>
    <w:rsid w:val="008B512D"/>
    <w:rsid w:val="008B51A0"/>
    <w:rsid w:val="008B592A"/>
    <w:rsid w:val="008B6913"/>
    <w:rsid w:val="008B6A13"/>
    <w:rsid w:val="008B6F6E"/>
    <w:rsid w:val="008B73B2"/>
    <w:rsid w:val="008B7B5C"/>
    <w:rsid w:val="008C095B"/>
    <w:rsid w:val="008C0C99"/>
    <w:rsid w:val="008C16A8"/>
    <w:rsid w:val="008C1A11"/>
    <w:rsid w:val="008C1DC3"/>
    <w:rsid w:val="008C2017"/>
    <w:rsid w:val="008C2028"/>
    <w:rsid w:val="008C253E"/>
    <w:rsid w:val="008C26A0"/>
    <w:rsid w:val="008C287F"/>
    <w:rsid w:val="008C354F"/>
    <w:rsid w:val="008C3878"/>
    <w:rsid w:val="008C4648"/>
    <w:rsid w:val="008C4958"/>
    <w:rsid w:val="008C4BAA"/>
    <w:rsid w:val="008C4D7A"/>
    <w:rsid w:val="008C5125"/>
    <w:rsid w:val="008C534D"/>
    <w:rsid w:val="008C571E"/>
    <w:rsid w:val="008C5960"/>
    <w:rsid w:val="008C5DCB"/>
    <w:rsid w:val="008C6850"/>
    <w:rsid w:val="008C6AE8"/>
    <w:rsid w:val="008C6BDB"/>
    <w:rsid w:val="008C7573"/>
    <w:rsid w:val="008D00A5"/>
    <w:rsid w:val="008D0BA7"/>
    <w:rsid w:val="008D1B96"/>
    <w:rsid w:val="008D1EBE"/>
    <w:rsid w:val="008D278C"/>
    <w:rsid w:val="008D282E"/>
    <w:rsid w:val="008D2C29"/>
    <w:rsid w:val="008D3048"/>
    <w:rsid w:val="008D34F1"/>
    <w:rsid w:val="008D37EB"/>
    <w:rsid w:val="008D39D8"/>
    <w:rsid w:val="008D3D6E"/>
    <w:rsid w:val="008D4C2E"/>
    <w:rsid w:val="008D5DB9"/>
    <w:rsid w:val="008D5DDA"/>
    <w:rsid w:val="008D61F1"/>
    <w:rsid w:val="008D641A"/>
    <w:rsid w:val="008D6575"/>
    <w:rsid w:val="008D68F3"/>
    <w:rsid w:val="008D6A09"/>
    <w:rsid w:val="008D6D1A"/>
    <w:rsid w:val="008D7BAD"/>
    <w:rsid w:val="008D7C8A"/>
    <w:rsid w:val="008E065E"/>
    <w:rsid w:val="008E0927"/>
    <w:rsid w:val="008E114B"/>
    <w:rsid w:val="008E13F5"/>
    <w:rsid w:val="008E1909"/>
    <w:rsid w:val="008E2115"/>
    <w:rsid w:val="008E2C81"/>
    <w:rsid w:val="008E3346"/>
    <w:rsid w:val="008E3F98"/>
    <w:rsid w:val="008E462E"/>
    <w:rsid w:val="008E5D1E"/>
    <w:rsid w:val="008E664F"/>
    <w:rsid w:val="008E6818"/>
    <w:rsid w:val="008E6A71"/>
    <w:rsid w:val="008E6E3C"/>
    <w:rsid w:val="008E76B5"/>
    <w:rsid w:val="008E7748"/>
    <w:rsid w:val="008E7945"/>
    <w:rsid w:val="008E7A7C"/>
    <w:rsid w:val="008E7FA2"/>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651C"/>
    <w:rsid w:val="008F7035"/>
    <w:rsid w:val="008F727F"/>
    <w:rsid w:val="009005AF"/>
    <w:rsid w:val="00900D9E"/>
    <w:rsid w:val="00900FFD"/>
    <w:rsid w:val="00901BB2"/>
    <w:rsid w:val="00901D2E"/>
    <w:rsid w:val="009021B4"/>
    <w:rsid w:val="00902350"/>
    <w:rsid w:val="009024FB"/>
    <w:rsid w:val="00903205"/>
    <w:rsid w:val="0090336B"/>
    <w:rsid w:val="009053A7"/>
    <w:rsid w:val="009053AA"/>
    <w:rsid w:val="00905A0B"/>
    <w:rsid w:val="00906004"/>
    <w:rsid w:val="00906939"/>
    <w:rsid w:val="00906EFF"/>
    <w:rsid w:val="0090749A"/>
    <w:rsid w:val="00907F8A"/>
    <w:rsid w:val="009102C8"/>
    <w:rsid w:val="009109D7"/>
    <w:rsid w:val="00910B7D"/>
    <w:rsid w:val="0091145B"/>
    <w:rsid w:val="009115CE"/>
    <w:rsid w:val="00911DFB"/>
    <w:rsid w:val="00912048"/>
    <w:rsid w:val="00912C80"/>
    <w:rsid w:val="00913096"/>
    <w:rsid w:val="009139D9"/>
    <w:rsid w:val="00913E59"/>
    <w:rsid w:val="00913F21"/>
    <w:rsid w:val="00913F31"/>
    <w:rsid w:val="009140E4"/>
    <w:rsid w:val="00914AD8"/>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319"/>
    <w:rsid w:val="00923426"/>
    <w:rsid w:val="00923567"/>
    <w:rsid w:val="00923829"/>
    <w:rsid w:val="00923CEE"/>
    <w:rsid w:val="0092455D"/>
    <w:rsid w:val="00924F44"/>
    <w:rsid w:val="00925F0F"/>
    <w:rsid w:val="00925FCB"/>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F6"/>
    <w:rsid w:val="009352DE"/>
    <w:rsid w:val="00935440"/>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DB9"/>
    <w:rsid w:val="00944399"/>
    <w:rsid w:val="0094439A"/>
    <w:rsid w:val="009448EF"/>
    <w:rsid w:val="00944985"/>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C82"/>
    <w:rsid w:val="00957CF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6A23"/>
    <w:rsid w:val="0096702F"/>
    <w:rsid w:val="00967096"/>
    <w:rsid w:val="00967721"/>
    <w:rsid w:val="009679C8"/>
    <w:rsid w:val="00967ACE"/>
    <w:rsid w:val="00971353"/>
    <w:rsid w:val="00971B05"/>
    <w:rsid w:val="00971F08"/>
    <w:rsid w:val="00972BD5"/>
    <w:rsid w:val="00972F87"/>
    <w:rsid w:val="009731D9"/>
    <w:rsid w:val="00975195"/>
    <w:rsid w:val="009752BB"/>
    <w:rsid w:val="00975A1A"/>
    <w:rsid w:val="00975C2F"/>
    <w:rsid w:val="0097603D"/>
    <w:rsid w:val="009760B1"/>
    <w:rsid w:val="009761EC"/>
    <w:rsid w:val="00976949"/>
    <w:rsid w:val="009775E8"/>
    <w:rsid w:val="0097765A"/>
    <w:rsid w:val="00977F73"/>
    <w:rsid w:val="00980408"/>
    <w:rsid w:val="00980477"/>
    <w:rsid w:val="00980D4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761"/>
    <w:rsid w:val="00991F4D"/>
    <w:rsid w:val="009923A1"/>
    <w:rsid w:val="00992CDB"/>
    <w:rsid w:val="0099331F"/>
    <w:rsid w:val="00993606"/>
    <w:rsid w:val="00993872"/>
    <w:rsid w:val="00993A81"/>
    <w:rsid w:val="00994639"/>
    <w:rsid w:val="00994DCA"/>
    <w:rsid w:val="00995069"/>
    <w:rsid w:val="00995229"/>
    <w:rsid w:val="0099588B"/>
    <w:rsid w:val="009960EC"/>
    <w:rsid w:val="00996C93"/>
    <w:rsid w:val="009970DD"/>
    <w:rsid w:val="009A0740"/>
    <w:rsid w:val="009A098B"/>
    <w:rsid w:val="009A0FBA"/>
    <w:rsid w:val="009A1601"/>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32C8"/>
    <w:rsid w:val="009B3AC2"/>
    <w:rsid w:val="009B4DF4"/>
    <w:rsid w:val="009B54E0"/>
    <w:rsid w:val="009B5639"/>
    <w:rsid w:val="009B564E"/>
    <w:rsid w:val="009B566C"/>
    <w:rsid w:val="009B5C80"/>
    <w:rsid w:val="009B6720"/>
    <w:rsid w:val="009B6FCF"/>
    <w:rsid w:val="009B7E87"/>
    <w:rsid w:val="009C0169"/>
    <w:rsid w:val="009C0D5E"/>
    <w:rsid w:val="009C0EFC"/>
    <w:rsid w:val="009C0F96"/>
    <w:rsid w:val="009C1157"/>
    <w:rsid w:val="009C1360"/>
    <w:rsid w:val="009C23D7"/>
    <w:rsid w:val="009C24CE"/>
    <w:rsid w:val="009C27E0"/>
    <w:rsid w:val="009C2B9C"/>
    <w:rsid w:val="009C3362"/>
    <w:rsid w:val="009C3982"/>
    <w:rsid w:val="009C403E"/>
    <w:rsid w:val="009C4842"/>
    <w:rsid w:val="009C4FE0"/>
    <w:rsid w:val="009C51D4"/>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BC8"/>
    <w:rsid w:val="009D4034"/>
    <w:rsid w:val="009D4FF0"/>
    <w:rsid w:val="009D559D"/>
    <w:rsid w:val="009D55F8"/>
    <w:rsid w:val="009D59DC"/>
    <w:rsid w:val="009D5A09"/>
    <w:rsid w:val="009D6014"/>
    <w:rsid w:val="009D6CAF"/>
    <w:rsid w:val="009D703C"/>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F05F2"/>
    <w:rsid w:val="009F08A7"/>
    <w:rsid w:val="009F08F3"/>
    <w:rsid w:val="009F2688"/>
    <w:rsid w:val="009F2BAD"/>
    <w:rsid w:val="009F344F"/>
    <w:rsid w:val="009F3590"/>
    <w:rsid w:val="009F3869"/>
    <w:rsid w:val="009F4D5B"/>
    <w:rsid w:val="009F5071"/>
    <w:rsid w:val="009F65C9"/>
    <w:rsid w:val="009F68CF"/>
    <w:rsid w:val="009F7003"/>
    <w:rsid w:val="009F728A"/>
    <w:rsid w:val="00A0025D"/>
    <w:rsid w:val="00A0248A"/>
    <w:rsid w:val="00A02F40"/>
    <w:rsid w:val="00A031D8"/>
    <w:rsid w:val="00A034F9"/>
    <w:rsid w:val="00A0371E"/>
    <w:rsid w:val="00A03ECD"/>
    <w:rsid w:val="00A04227"/>
    <w:rsid w:val="00A04776"/>
    <w:rsid w:val="00A047BF"/>
    <w:rsid w:val="00A048A8"/>
    <w:rsid w:val="00A04992"/>
    <w:rsid w:val="00A04F49"/>
    <w:rsid w:val="00A05E5E"/>
    <w:rsid w:val="00A05F1E"/>
    <w:rsid w:val="00A064CA"/>
    <w:rsid w:val="00A07A45"/>
    <w:rsid w:val="00A07A7E"/>
    <w:rsid w:val="00A07C4A"/>
    <w:rsid w:val="00A10A24"/>
    <w:rsid w:val="00A10AB1"/>
    <w:rsid w:val="00A10F34"/>
    <w:rsid w:val="00A113C1"/>
    <w:rsid w:val="00A11A1E"/>
    <w:rsid w:val="00A122E9"/>
    <w:rsid w:val="00A1264A"/>
    <w:rsid w:val="00A12BDA"/>
    <w:rsid w:val="00A13E54"/>
    <w:rsid w:val="00A1454D"/>
    <w:rsid w:val="00A14B62"/>
    <w:rsid w:val="00A152F5"/>
    <w:rsid w:val="00A16379"/>
    <w:rsid w:val="00A163CC"/>
    <w:rsid w:val="00A17F63"/>
    <w:rsid w:val="00A20206"/>
    <w:rsid w:val="00A20330"/>
    <w:rsid w:val="00A20882"/>
    <w:rsid w:val="00A2193B"/>
    <w:rsid w:val="00A21A57"/>
    <w:rsid w:val="00A22167"/>
    <w:rsid w:val="00A224FA"/>
    <w:rsid w:val="00A2348C"/>
    <w:rsid w:val="00A2349C"/>
    <w:rsid w:val="00A2351A"/>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1795"/>
    <w:rsid w:val="00A3251B"/>
    <w:rsid w:val="00A339A8"/>
    <w:rsid w:val="00A33B68"/>
    <w:rsid w:val="00A34247"/>
    <w:rsid w:val="00A34326"/>
    <w:rsid w:val="00A3448A"/>
    <w:rsid w:val="00A34E6E"/>
    <w:rsid w:val="00A35154"/>
    <w:rsid w:val="00A36297"/>
    <w:rsid w:val="00A363DF"/>
    <w:rsid w:val="00A363EF"/>
    <w:rsid w:val="00A3654F"/>
    <w:rsid w:val="00A3656B"/>
    <w:rsid w:val="00A3667C"/>
    <w:rsid w:val="00A3724F"/>
    <w:rsid w:val="00A3737A"/>
    <w:rsid w:val="00A3785A"/>
    <w:rsid w:val="00A37AA7"/>
    <w:rsid w:val="00A37D51"/>
    <w:rsid w:val="00A404C4"/>
    <w:rsid w:val="00A4051A"/>
    <w:rsid w:val="00A4055F"/>
    <w:rsid w:val="00A40E98"/>
    <w:rsid w:val="00A41E2B"/>
    <w:rsid w:val="00A423A9"/>
    <w:rsid w:val="00A424D8"/>
    <w:rsid w:val="00A42BA3"/>
    <w:rsid w:val="00A43047"/>
    <w:rsid w:val="00A4316E"/>
    <w:rsid w:val="00A43AF7"/>
    <w:rsid w:val="00A4421C"/>
    <w:rsid w:val="00A44255"/>
    <w:rsid w:val="00A44A68"/>
    <w:rsid w:val="00A45B74"/>
    <w:rsid w:val="00A45F87"/>
    <w:rsid w:val="00A46B50"/>
    <w:rsid w:val="00A50EC9"/>
    <w:rsid w:val="00A517F8"/>
    <w:rsid w:val="00A5185E"/>
    <w:rsid w:val="00A520A2"/>
    <w:rsid w:val="00A52E1D"/>
    <w:rsid w:val="00A53546"/>
    <w:rsid w:val="00A535A9"/>
    <w:rsid w:val="00A54CB9"/>
    <w:rsid w:val="00A54DC8"/>
    <w:rsid w:val="00A54EC3"/>
    <w:rsid w:val="00A5519C"/>
    <w:rsid w:val="00A551F1"/>
    <w:rsid w:val="00A55304"/>
    <w:rsid w:val="00A5633A"/>
    <w:rsid w:val="00A56B7B"/>
    <w:rsid w:val="00A56EF6"/>
    <w:rsid w:val="00A5743E"/>
    <w:rsid w:val="00A575B9"/>
    <w:rsid w:val="00A57A82"/>
    <w:rsid w:val="00A60D58"/>
    <w:rsid w:val="00A6148C"/>
    <w:rsid w:val="00A61499"/>
    <w:rsid w:val="00A619DE"/>
    <w:rsid w:val="00A61D4E"/>
    <w:rsid w:val="00A61FAE"/>
    <w:rsid w:val="00A629DC"/>
    <w:rsid w:val="00A62A77"/>
    <w:rsid w:val="00A62DF9"/>
    <w:rsid w:val="00A62EBD"/>
    <w:rsid w:val="00A62F5F"/>
    <w:rsid w:val="00A63418"/>
    <w:rsid w:val="00A63483"/>
    <w:rsid w:val="00A64066"/>
    <w:rsid w:val="00A64C3A"/>
    <w:rsid w:val="00A64E8D"/>
    <w:rsid w:val="00A657D7"/>
    <w:rsid w:val="00A65D1D"/>
    <w:rsid w:val="00A65F19"/>
    <w:rsid w:val="00A660AC"/>
    <w:rsid w:val="00A67E6C"/>
    <w:rsid w:val="00A70BB5"/>
    <w:rsid w:val="00A71529"/>
    <w:rsid w:val="00A71765"/>
    <w:rsid w:val="00A71A13"/>
    <w:rsid w:val="00A71B99"/>
    <w:rsid w:val="00A71BBF"/>
    <w:rsid w:val="00A724B4"/>
    <w:rsid w:val="00A72533"/>
    <w:rsid w:val="00A72B1B"/>
    <w:rsid w:val="00A72F01"/>
    <w:rsid w:val="00A733DC"/>
    <w:rsid w:val="00A73518"/>
    <w:rsid w:val="00A739D0"/>
    <w:rsid w:val="00A744E0"/>
    <w:rsid w:val="00A74A4B"/>
    <w:rsid w:val="00A756D3"/>
    <w:rsid w:val="00A75C53"/>
    <w:rsid w:val="00A761D4"/>
    <w:rsid w:val="00A76675"/>
    <w:rsid w:val="00A775EE"/>
    <w:rsid w:val="00A77EC4"/>
    <w:rsid w:val="00A77F0E"/>
    <w:rsid w:val="00A8085D"/>
    <w:rsid w:val="00A821B9"/>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344A"/>
    <w:rsid w:val="00A936AA"/>
    <w:rsid w:val="00A9382B"/>
    <w:rsid w:val="00A939B5"/>
    <w:rsid w:val="00A9442A"/>
    <w:rsid w:val="00A954A7"/>
    <w:rsid w:val="00A95D8C"/>
    <w:rsid w:val="00A9611D"/>
    <w:rsid w:val="00A9617B"/>
    <w:rsid w:val="00A963A6"/>
    <w:rsid w:val="00A967B1"/>
    <w:rsid w:val="00A96C02"/>
    <w:rsid w:val="00A97582"/>
    <w:rsid w:val="00A976C0"/>
    <w:rsid w:val="00A976CE"/>
    <w:rsid w:val="00A97937"/>
    <w:rsid w:val="00AA016F"/>
    <w:rsid w:val="00AA0449"/>
    <w:rsid w:val="00AA0540"/>
    <w:rsid w:val="00AA0C9B"/>
    <w:rsid w:val="00AA16FF"/>
    <w:rsid w:val="00AA1743"/>
    <w:rsid w:val="00AA1EC7"/>
    <w:rsid w:val="00AA1ED6"/>
    <w:rsid w:val="00AA2527"/>
    <w:rsid w:val="00AA270D"/>
    <w:rsid w:val="00AA2B2E"/>
    <w:rsid w:val="00AA2D67"/>
    <w:rsid w:val="00AA30DD"/>
    <w:rsid w:val="00AA3C5A"/>
    <w:rsid w:val="00AA3F5D"/>
    <w:rsid w:val="00AA46E7"/>
    <w:rsid w:val="00AA4C11"/>
    <w:rsid w:val="00AA51D6"/>
    <w:rsid w:val="00AA6C85"/>
    <w:rsid w:val="00AA6E61"/>
    <w:rsid w:val="00AA75DF"/>
    <w:rsid w:val="00AB0495"/>
    <w:rsid w:val="00AB0BC8"/>
    <w:rsid w:val="00AB1121"/>
    <w:rsid w:val="00AB11CA"/>
    <w:rsid w:val="00AB14D9"/>
    <w:rsid w:val="00AB1824"/>
    <w:rsid w:val="00AB2E91"/>
    <w:rsid w:val="00AB4124"/>
    <w:rsid w:val="00AB437B"/>
    <w:rsid w:val="00AB43DA"/>
    <w:rsid w:val="00AB4AB8"/>
    <w:rsid w:val="00AB4DC8"/>
    <w:rsid w:val="00AB5833"/>
    <w:rsid w:val="00AB62C7"/>
    <w:rsid w:val="00AB655E"/>
    <w:rsid w:val="00AB6912"/>
    <w:rsid w:val="00AB70AF"/>
    <w:rsid w:val="00AB72D3"/>
    <w:rsid w:val="00AC007F"/>
    <w:rsid w:val="00AC0612"/>
    <w:rsid w:val="00AC0B5B"/>
    <w:rsid w:val="00AC105A"/>
    <w:rsid w:val="00AC1C8B"/>
    <w:rsid w:val="00AC2300"/>
    <w:rsid w:val="00AC2C93"/>
    <w:rsid w:val="00AC2ECD"/>
    <w:rsid w:val="00AC3119"/>
    <w:rsid w:val="00AC402B"/>
    <w:rsid w:val="00AC46B1"/>
    <w:rsid w:val="00AC49FB"/>
    <w:rsid w:val="00AC527B"/>
    <w:rsid w:val="00AC5A10"/>
    <w:rsid w:val="00AC5CF5"/>
    <w:rsid w:val="00AC6D74"/>
    <w:rsid w:val="00AC762B"/>
    <w:rsid w:val="00AD0AA3"/>
    <w:rsid w:val="00AD118D"/>
    <w:rsid w:val="00AD2ED0"/>
    <w:rsid w:val="00AD3F94"/>
    <w:rsid w:val="00AD4443"/>
    <w:rsid w:val="00AD4A5A"/>
    <w:rsid w:val="00AD4D65"/>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262"/>
    <w:rsid w:val="00B0704A"/>
    <w:rsid w:val="00B10485"/>
    <w:rsid w:val="00B10975"/>
    <w:rsid w:val="00B10ABD"/>
    <w:rsid w:val="00B10DAB"/>
    <w:rsid w:val="00B11118"/>
    <w:rsid w:val="00B13B0A"/>
    <w:rsid w:val="00B1451E"/>
    <w:rsid w:val="00B15709"/>
    <w:rsid w:val="00B157F9"/>
    <w:rsid w:val="00B15F9A"/>
    <w:rsid w:val="00B161E5"/>
    <w:rsid w:val="00B16252"/>
    <w:rsid w:val="00B17069"/>
    <w:rsid w:val="00B171BD"/>
    <w:rsid w:val="00B17DFF"/>
    <w:rsid w:val="00B20256"/>
    <w:rsid w:val="00B20CC2"/>
    <w:rsid w:val="00B20D09"/>
    <w:rsid w:val="00B21D9B"/>
    <w:rsid w:val="00B2280C"/>
    <w:rsid w:val="00B22846"/>
    <w:rsid w:val="00B22B6F"/>
    <w:rsid w:val="00B22EC8"/>
    <w:rsid w:val="00B234B3"/>
    <w:rsid w:val="00B23994"/>
    <w:rsid w:val="00B23E74"/>
    <w:rsid w:val="00B24313"/>
    <w:rsid w:val="00B243F2"/>
    <w:rsid w:val="00B24500"/>
    <w:rsid w:val="00B254EB"/>
    <w:rsid w:val="00B270F9"/>
    <w:rsid w:val="00B27200"/>
    <w:rsid w:val="00B2757F"/>
    <w:rsid w:val="00B2763F"/>
    <w:rsid w:val="00B27938"/>
    <w:rsid w:val="00B279EE"/>
    <w:rsid w:val="00B27A25"/>
    <w:rsid w:val="00B27AAC"/>
    <w:rsid w:val="00B30162"/>
    <w:rsid w:val="00B301C4"/>
    <w:rsid w:val="00B30929"/>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E76"/>
    <w:rsid w:val="00B506C0"/>
    <w:rsid w:val="00B50E86"/>
    <w:rsid w:val="00B50F24"/>
    <w:rsid w:val="00B51C1B"/>
    <w:rsid w:val="00B5322C"/>
    <w:rsid w:val="00B5374E"/>
    <w:rsid w:val="00B53779"/>
    <w:rsid w:val="00B53DD8"/>
    <w:rsid w:val="00B545C4"/>
    <w:rsid w:val="00B548B7"/>
    <w:rsid w:val="00B549DD"/>
    <w:rsid w:val="00B54C19"/>
    <w:rsid w:val="00B551A7"/>
    <w:rsid w:val="00B55256"/>
    <w:rsid w:val="00B5525E"/>
    <w:rsid w:val="00B55411"/>
    <w:rsid w:val="00B55895"/>
    <w:rsid w:val="00B5590C"/>
    <w:rsid w:val="00B5679C"/>
    <w:rsid w:val="00B56BA7"/>
    <w:rsid w:val="00B56D75"/>
    <w:rsid w:val="00B57D6A"/>
    <w:rsid w:val="00B57E10"/>
    <w:rsid w:val="00B60107"/>
    <w:rsid w:val="00B60137"/>
    <w:rsid w:val="00B60243"/>
    <w:rsid w:val="00B60CD9"/>
    <w:rsid w:val="00B6237C"/>
    <w:rsid w:val="00B62EA0"/>
    <w:rsid w:val="00B63063"/>
    <w:rsid w:val="00B63576"/>
    <w:rsid w:val="00B65AF3"/>
    <w:rsid w:val="00B664C7"/>
    <w:rsid w:val="00B6676B"/>
    <w:rsid w:val="00B66FF4"/>
    <w:rsid w:val="00B6714A"/>
    <w:rsid w:val="00B70437"/>
    <w:rsid w:val="00B70CDC"/>
    <w:rsid w:val="00B713D8"/>
    <w:rsid w:val="00B71583"/>
    <w:rsid w:val="00B716F5"/>
    <w:rsid w:val="00B724B4"/>
    <w:rsid w:val="00B72CB0"/>
    <w:rsid w:val="00B730F5"/>
    <w:rsid w:val="00B7379A"/>
    <w:rsid w:val="00B739F6"/>
    <w:rsid w:val="00B743D8"/>
    <w:rsid w:val="00B75204"/>
    <w:rsid w:val="00B75472"/>
    <w:rsid w:val="00B756BD"/>
    <w:rsid w:val="00B75B85"/>
    <w:rsid w:val="00B76C2E"/>
    <w:rsid w:val="00B7721E"/>
    <w:rsid w:val="00B775E1"/>
    <w:rsid w:val="00B80C36"/>
    <w:rsid w:val="00B818E1"/>
    <w:rsid w:val="00B81A6C"/>
    <w:rsid w:val="00B81AC5"/>
    <w:rsid w:val="00B8293C"/>
    <w:rsid w:val="00B832E7"/>
    <w:rsid w:val="00B83C1F"/>
    <w:rsid w:val="00B83E32"/>
    <w:rsid w:val="00B83EC0"/>
    <w:rsid w:val="00B8409B"/>
    <w:rsid w:val="00B845E9"/>
    <w:rsid w:val="00B847CB"/>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B84"/>
    <w:rsid w:val="00B91D47"/>
    <w:rsid w:val="00B927AC"/>
    <w:rsid w:val="00B931A9"/>
    <w:rsid w:val="00B9341C"/>
    <w:rsid w:val="00B93478"/>
    <w:rsid w:val="00B93B59"/>
    <w:rsid w:val="00B93C33"/>
    <w:rsid w:val="00B9406A"/>
    <w:rsid w:val="00B94886"/>
    <w:rsid w:val="00B95220"/>
    <w:rsid w:val="00B955BA"/>
    <w:rsid w:val="00B95B9D"/>
    <w:rsid w:val="00B9642E"/>
    <w:rsid w:val="00B9768F"/>
    <w:rsid w:val="00B97BEA"/>
    <w:rsid w:val="00BA0320"/>
    <w:rsid w:val="00BA106C"/>
    <w:rsid w:val="00BA10F9"/>
    <w:rsid w:val="00BA1918"/>
    <w:rsid w:val="00BA1A59"/>
    <w:rsid w:val="00BA1DD3"/>
    <w:rsid w:val="00BA2280"/>
    <w:rsid w:val="00BA2A08"/>
    <w:rsid w:val="00BA3250"/>
    <w:rsid w:val="00BA3750"/>
    <w:rsid w:val="00BA3B43"/>
    <w:rsid w:val="00BA3CFE"/>
    <w:rsid w:val="00BA3F4A"/>
    <w:rsid w:val="00BA401A"/>
    <w:rsid w:val="00BA40A9"/>
    <w:rsid w:val="00BA5657"/>
    <w:rsid w:val="00BA56D2"/>
    <w:rsid w:val="00BA6101"/>
    <w:rsid w:val="00BA76E0"/>
    <w:rsid w:val="00BA7B6A"/>
    <w:rsid w:val="00BB02CF"/>
    <w:rsid w:val="00BB0E76"/>
    <w:rsid w:val="00BB0F59"/>
    <w:rsid w:val="00BB18BD"/>
    <w:rsid w:val="00BB1ED8"/>
    <w:rsid w:val="00BB2A25"/>
    <w:rsid w:val="00BB2FF2"/>
    <w:rsid w:val="00BB3225"/>
    <w:rsid w:val="00BB36C3"/>
    <w:rsid w:val="00BB3CD4"/>
    <w:rsid w:val="00BB44AF"/>
    <w:rsid w:val="00BB48C1"/>
    <w:rsid w:val="00BB48CE"/>
    <w:rsid w:val="00BB498D"/>
    <w:rsid w:val="00BB4E7C"/>
    <w:rsid w:val="00BB51E9"/>
    <w:rsid w:val="00BB563A"/>
    <w:rsid w:val="00BB5D28"/>
    <w:rsid w:val="00BB5DC1"/>
    <w:rsid w:val="00BB5F34"/>
    <w:rsid w:val="00BB650E"/>
    <w:rsid w:val="00BB7254"/>
    <w:rsid w:val="00BB776E"/>
    <w:rsid w:val="00BB79AA"/>
    <w:rsid w:val="00BB7B16"/>
    <w:rsid w:val="00BB7FBD"/>
    <w:rsid w:val="00BB7FBF"/>
    <w:rsid w:val="00BC02D3"/>
    <w:rsid w:val="00BC0B55"/>
    <w:rsid w:val="00BC0EA7"/>
    <w:rsid w:val="00BC0FDC"/>
    <w:rsid w:val="00BC18AC"/>
    <w:rsid w:val="00BC1F60"/>
    <w:rsid w:val="00BC1F71"/>
    <w:rsid w:val="00BC3053"/>
    <w:rsid w:val="00BC30FB"/>
    <w:rsid w:val="00BC3528"/>
    <w:rsid w:val="00BC4250"/>
    <w:rsid w:val="00BC4D2E"/>
    <w:rsid w:val="00BC5542"/>
    <w:rsid w:val="00BC5904"/>
    <w:rsid w:val="00BC5BA7"/>
    <w:rsid w:val="00BC5FE3"/>
    <w:rsid w:val="00BC600D"/>
    <w:rsid w:val="00BC60E3"/>
    <w:rsid w:val="00BC7D4F"/>
    <w:rsid w:val="00BD04F3"/>
    <w:rsid w:val="00BD0741"/>
    <w:rsid w:val="00BD0CF6"/>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F0689"/>
    <w:rsid w:val="00BF1F6E"/>
    <w:rsid w:val="00BF237E"/>
    <w:rsid w:val="00BF2551"/>
    <w:rsid w:val="00BF2875"/>
    <w:rsid w:val="00BF2E43"/>
    <w:rsid w:val="00BF30BA"/>
    <w:rsid w:val="00BF3279"/>
    <w:rsid w:val="00BF38EF"/>
    <w:rsid w:val="00BF3B91"/>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608"/>
    <w:rsid w:val="00C14D4B"/>
    <w:rsid w:val="00C1547A"/>
    <w:rsid w:val="00C154BB"/>
    <w:rsid w:val="00C15ED8"/>
    <w:rsid w:val="00C1620C"/>
    <w:rsid w:val="00C1639F"/>
    <w:rsid w:val="00C16EE3"/>
    <w:rsid w:val="00C17091"/>
    <w:rsid w:val="00C17EB0"/>
    <w:rsid w:val="00C21479"/>
    <w:rsid w:val="00C218A9"/>
    <w:rsid w:val="00C22D25"/>
    <w:rsid w:val="00C2304E"/>
    <w:rsid w:val="00C23AF1"/>
    <w:rsid w:val="00C24807"/>
    <w:rsid w:val="00C257C7"/>
    <w:rsid w:val="00C25DD4"/>
    <w:rsid w:val="00C25EED"/>
    <w:rsid w:val="00C26D1D"/>
    <w:rsid w:val="00C26E7A"/>
    <w:rsid w:val="00C27450"/>
    <w:rsid w:val="00C279B5"/>
    <w:rsid w:val="00C27C45"/>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FA0"/>
    <w:rsid w:val="00C411D1"/>
    <w:rsid w:val="00C41560"/>
    <w:rsid w:val="00C4160F"/>
    <w:rsid w:val="00C41EC5"/>
    <w:rsid w:val="00C41FFB"/>
    <w:rsid w:val="00C43113"/>
    <w:rsid w:val="00C4346D"/>
    <w:rsid w:val="00C43620"/>
    <w:rsid w:val="00C43A7F"/>
    <w:rsid w:val="00C43F98"/>
    <w:rsid w:val="00C4430F"/>
    <w:rsid w:val="00C45502"/>
    <w:rsid w:val="00C47165"/>
    <w:rsid w:val="00C473A5"/>
    <w:rsid w:val="00C47DDF"/>
    <w:rsid w:val="00C47F39"/>
    <w:rsid w:val="00C50417"/>
    <w:rsid w:val="00C50A60"/>
    <w:rsid w:val="00C50AD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6A"/>
    <w:rsid w:val="00C63BB2"/>
    <w:rsid w:val="00C63D78"/>
    <w:rsid w:val="00C64672"/>
    <w:rsid w:val="00C64B83"/>
    <w:rsid w:val="00C6537D"/>
    <w:rsid w:val="00C65767"/>
    <w:rsid w:val="00C6709E"/>
    <w:rsid w:val="00C70697"/>
    <w:rsid w:val="00C711EC"/>
    <w:rsid w:val="00C71B7A"/>
    <w:rsid w:val="00C72093"/>
    <w:rsid w:val="00C7280F"/>
    <w:rsid w:val="00C72AA2"/>
    <w:rsid w:val="00C72EF4"/>
    <w:rsid w:val="00C7415F"/>
    <w:rsid w:val="00C74350"/>
    <w:rsid w:val="00C744FE"/>
    <w:rsid w:val="00C746D8"/>
    <w:rsid w:val="00C75D2F"/>
    <w:rsid w:val="00C76568"/>
    <w:rsid w:val="00C767B9"/>
    <w:rsid w:val="00C767BE"/>
    <w:rsid w:val="00C76E3C"/>
    <w:rsid w:val="00C76F63"/>
    <w:rsid w:val="00C77334"/>
    <w:rsid w:val="00C7788F"/>
    <w:rsid w:val="00C77998"/>
    <w:rsid w:val="00C81568"/>
    <w:rsid w:val="00C82B79"/>
    <w:rsid w:val="00C83C06"/>
    <w:rsid w:val="00C83E56"/>
    <w:rsid w:val="00C83F6E"/>
    <w:rsid w:val="00C84669"/>
    <w:rsid w:val="00C848AB"/>
    <w:rsid w:val="00C85493"/>
    <w:rsid w:val="00C87665"/>
    <w:rsid w:val="00C90177"/>
    <w:rsid w:val="00C9027A"/>
    <w:rsid w:val="00C904D9"/>
    <w:rsid w:val="00C9068E"/>
    <w:rsid w:val="00C911C4"/>
    <w:rsid w:val="00C92003"/>
    <w:rsid w:val="00C9210A"/>
    <w:rsid w:val="00C92231"/>
    <w:rsid w:val="00C9244F"/>
    <w:rsid w:val="00C92E80"/>
    <w:rsid w:val="00C930A2"/>
    <w:rsid w:val="00C93814"/>
    <w:rsid w:val="00C93C4B"/>
    <w:rsid w:val="00C941EC"/>
    <w:rsid w:val="00C942FB"/>
    <w:rsid w:val="00C944AB"/>
    <w:rsid w:val="00C94A38"/>
    <w:rsid w:val="00C95958"/>
    <w:rsid w:val="00C95B40"/>
    <w:rsid w:val="00C95EBF"/>
    <w:rsid w:val="00C97B2D"/>
    <w:rsid w:val="00CA01AA"/>
    <w:rsid w:val="00CA0B6D"/>
    <w:rsid w:val="00CA1155"/>
    <w:rsid w:val="00CA1856"/>
    <w:rsid w:val="00CA1ED8"/>
    <w:rsid w:val="00CA3321"/>
    <w:rsid w:val="00CA4300"/>
    <w:rsid w:val="00CA56E7"/>
    <w:rsid w:val="00CA589A"/>
    <w:rsid w:val="00CA5A24"/>
    <w:rsid w:val="00CA5D38"/>
    <w:rsid w:val="00CA6497"/>
    <w:rsid w:val="00CA64E9"/>
    <w:rsid w:val="00CA6709"/>
    <w:rsid w:val="00CB0D75"/>
    <w:rsid w:val="00CB1185"/>
    <w:rsid w:val="00CB1620"/>
    <w:rsid w:val="00CB184F"/>
    <w:rsid w:val="00CB1E25"/>
    <w:rsid w:val="00CB1F63"/>
    <w:rsid w:val="00CB26BA"/>
    <w:rsid w:val="00CB2B38"/>
    <w:rsid w:val="00CB3008"/>
    <w:rsid w:val="00CB3B2F"/>
    <w:rsid w:val="00CB3D52"/>
    <w:rsid w:val="00CB3E45"/>
    <w:rsid w:val="00CB4616"/>
    <w:rsid w:val="00CB469C"/>
    <w:rsid w:val="00CB47D4"/>
    <w:rsid w:val="00CB5327"/>
    <w:rsid w:val="00CB58FB"/>
    <w:rsid w:val="00CB6EAB"/>
    <w:rsid w:val="00CB7170"/>
    <w:rsid w:val="00CB7425"/>
    <w:rsid w:val="00CB74F5"/>
    <w:rsid w:val="00CB7AB4"/>
    <w:rsid w:val="00CC01C9"/>
    <w:rsid w:val="00CC02B9"/>
    <w:rsid w:val="00CC0348"/>
    <w:rsid w:val="00CC040E"/>
    <w:rsid w:val="00CC07A4"/>
    <w:rsid w:val="00CC0C90"/>
    <w:rsid w:val="00CC111F"/>
    <w:rsid w:val="00CC127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804"/>
    <w:rsid w:val="00CD4183"/>
    <w:rsid w:val="00CD4A2C"/>
    <w:rsid w:val="00CD54C9"/>
    <w:rsid w:val="00CD577B"/>
    <w:rsid w:val="00CD5E6F"/>
    <w:rsid w:val="00CD6F8F"/>
    <w:rsid w:val="00CD727A"/>
    <w:rsid w:val="00CD753A"/>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412F"/>
    <w:rsid w:val="00CF414E"/>
    <w:rsid w:val="00CF41E8"/>
    <w:rsid w:val="00CF420D"/>
    <w:rsid w:val="00CF4376"/>
    <w:rsid w:val="00CF43A3"/>
    <w:rsid w:val="00CF5FC4"/>
    <w:rsid w:val="00CF6163"/>
    <w:rsid w:val="00CF625B"/>
    <w:rsid w:val="00CF687E"/>
    <w:rsid w:val="00CF7307"/>
    <w:rsid w:val="00D00077"/>
    <w:rsid w:val="00D008FD"/>
    <w:rsid w:val="00D01320"/>
    <w:rsid w:val="00D02190"/>
    <w:rsid w:val="00D025DF"/>
    <w:rsid w:val="00D0349B"/>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F06"/>
    <w:rsid w:val="00D13135"/>
    <w:rsid w:val="00D13164"/>
    <w:rsid w:val="00D134B6"/>
    <w:rsid w:val="00D13B58"/>
    <w:rsid w:val="00D13BB7"/>
    <w:rsid w:val="00D13E4E"/>
    <w:rsid w:val="00D149D2"/>
    <w:rsid w:val="00D14E70"/>
    <w:rsid w:val="00D161BF"/>
    <w:rsid w:val="00D17217"/>
    <w:rsid w:val="00D17C2F"/>
    <w:rsid w:val="00D21216"/>
    <w:rsid w:val="00D216C4"/>
    <w:rsid w:val="00D21917"/>
    <w:rsid w:val="00D2191D"/>
    <w:rsid w:val="00D219A2"/>
    <w:rsid w:val="00D22008"/>
    <w:rsid w:val="00D22312"/>
    <w:rsid w:val="00D22E4D"/>
    <w:rsid w:val="00D23456"/>
    <w:rsid w:val="00D239A7"/>
    <w:rsid w:val="00D23ADC"/>
    <w:rsid w:val="00D23F47"/>
    <w:rsid w:val="00D241E5"/>
    <w:rsid w:val="00D247FD"/>
    <w:rsid w:val="00D24830"/>
    <w:rsid w:val="00D24AB0"/>
    <w:rsid w:val="00D25555"/>
    <w:rsid w:val="00D25571"/>
    <w:rsid w:val="00D25D57"/>
    <w:rsid w:val="00D26D3C"/>
    <w:rsid w:val="00D274C9"/>
    <w:rsid w:val="00D304E2"/>
    <w:rsid w:val="00D30C1B"/>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11C"/>
    <w:rsid w:val="00D41E4A"/>
    <w:rsid w:val="00D423D0"/>
    <w:rsid w:val="00D4249E"/>
    <w:rsid w:val="00D42DD7"/>
    <w:rsid w:val="00D43120"/>
    <w:rsid w:val="00D4318F"/>
    <w:rsid w:val="00D438BF"/>
    <w:rsid w:val="00D440F8"/>
    <w:rsid w:val="00D45765"/>
    <w:rsid w:val="00D4611A"/>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835"/>
    <w:rsid w:val="00D56C99"/>
    <w:rsid w:val="00D576CA"/>
    <w:rsid w:val="00D57BFA"/>
    <w:rsid w:val="00D57DD1"/>
    <w:rsid w:val="00D60BEF"/>
    <w:rsid w:val="00D61608"/>
    <w:rsid w:val="00D61AF5"/>
    <w:rsid w:val="00D61B83"/>
    <w:rsid w:val="00D632DC"/>
    <w:rsid w:val="00D6330C"/>
    <w:rsid w:val="00D6360B"/>
    <w:rsid w:val="00D63827"/>
    <w:rsid w:val="00D63892"/>
    <w:rsid w:val="00D63CE4"/>
    <w:rsid w:val="00D645CE"/>
    <w:rsid w:val="00D6504A"/>
    <w:rsid w:val="00D652B5"/>
    <w:rsid w:val="00D66155"/>
    <w:rsid w:val="00D6744E"/>
    <w:rsid w:val="00D67B77"/>
    <w:rsid w:val="00D705B0"/>
    <w:rsid w:val="00D708B0"/>
    <w:rsid w:val="00D70A2F"/>
    <w:rsid w:val="00D7137B"/>
    <w:rsid w:val="00D71B4E"/>
    <w:rsid w:val="00D71F89"/>
    <w:rsid w:val="00D72DE3"/>
    <w:rsid w:val="00D736F7"/>
    <w:rsid w:val="00D74BDD"/>
    <w:rsid w:val="00D7544C"/>
    <w:rsid w:val="00D76395"/>
    <w:rsid w:val="00D76E97"/>
    <w:rsid w:val="00D77053"/>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8"/>
    <w:rsid w:val="00D87AE6"/>
    <w:rsid w:val="00D9058A"/>
    <w:rsid w:val="00D90762"/>
    <w:rsid w:val="00D90B55"/>
    <w:rsid w:val="00D90F1E"/>
    <w:rsid w:val="00D91000"/>
    <w:rsid w:val="00D91176"/>
    <w:rsid w:val="00D9196D"/>
    <w:rsid w:val="00D924E0"/>
    <w:rsid w:val="00D92982"/>
    <w:rsid w:val="00D930EA"/>
    <w:rsid w:val="00D93F66"/>
    <w:rsid w:val="00D94567"/>
    <w:rsid w:val="00D947D2"/>
    <w:rsid w:val="00D94848"/>
    <w:rsid w:val="00D94FA0"/>
    <w:rsid w:val="00D957E5"/>
    <w:rsid w:val="00D96BE4"/>
    <w:rsid w:val="00D97BAF"/>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CA6"/>
    <w:rsid w:val="00DB2D22"/>
    <w:rsid w:val="00DB3388"/>
    <w:rsid w:val="00DB377D"/>
    <w:rsid w:val="00DB3A1A"/>
    <w:rsid w:val="00DB479D"/>
    <w:rsid w:val="00DB4AA9"/>
    <w:rsid w:val="00DB665D"/>
    <w:rsid w:val="00DB6C33"/>
    <w:rsid w:val="00DB73CE"/>
    <w:rsid w:val="00DB7981"/>
    <w:rsid w:val="00DB7C97"/>
    <w:rsid w:val="00DC09C8"/>
    <w:rsid w:val="00DC0C6B"/>
    <w:rsid w:val="00DC119E"/>
    <w:rsid w:val="00DC1227"/>
    <w:rsid w:val="00DC16AA"/>
    <w:rsid w:val="00DC2511"/>
    <w:rsid w:val="00DC2D36"/>
    <w:rsid w:val="00DC3D5D"/>
    <w:rsid w:val="00DC4027"/>
    <w:rsid w:val="00DC4547"/>
    <w:rsid w:val="00DC4926"/>
    <w:rsid w:val="00DC4B5F"/>
    <w:rsid w:val="00DC53EF"/>
    <w:rsid w:val="00DC56CC"/>
    <w:rsid w:val="00DC5D56"/>
    <w:rsid w:val="00DC5D9D"/>
    <w:rsid w:val="00DC5DD0"/>
    <w:rsid w:val="00DC7C2D"/>
    <w:rsid w:val="00DC7FE0"/>
    <w:rsid w:val="00DD0E4A"/>
    <w:rsid w:val="00DD18A6"/>
    <w:rsid w:val="00DD1D0B"/>
    <w:rsid w:val="00DD224F"/>
    <w:rsid w:val="00DD2604"/>
    <w:rsid w:val="00DD3263"/>
    <w:rsid w:val="00DD3AEB"/>
    <w:rsid w:val="00DD41E6"/>
    <w:rsid w:val="00DD587E"/>
    <w:rsid w:val="00DD681D"/>
    <w:rsid w:val="00DD6A0A"/>
    <w:rsid w:val="00DD6F4D"/>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63D0"/>
    <w:rsid w:val="00DE654F"/>
    <w:rsid w:val="00DE6757"/>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EC8"/>
    <w:rsid w:val="00E15E01"/>
    <w:rsid w:val="00E16DDD"/>
    <w:rsid w:val="00E17FA2"/>
    <w:rsid w:val="00E22330"/>
    <w:rsid w:val="00E22A6B"/>
    <w:rsid w:val="00E22B13"/>
    <w:rsid w:val="00E23533"/>
    <w:rsid w:val="00E2411B"/>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E94"/>
    <w:rsid w:val="00E34188"/>
    <w:rsid w:val="00E344F4"/>
    <w:rsid w:val="00E34B6E"/>
    <w:rsid w:val="00E34FBE"/>
    <w:rsid w:val="00E3535F"/>
    <w:rsid w:val="00E35559"/>
    <w:rsid w:val="00E36CC3"/>
    <w:rsid w:val="00E3723A"/>
    <w:rsid w:val="00E37860"/>
    <w:rsid w:val="00E37B16"/>
    <w:rsid w:val="00E40181"/>
    <w:rsid w:val="00E40E38"/>
    <w:rsid w:val="00E41C26"/>
    <w:rsid w:val="00E42D79"/>
    <w:rsid w:val="00E43E25"/>
    <w:rsid w:val="00E4465B"/>
    <w:rsid w:val="00E446F1"/>
    <w:rsid w:val="00E46527"/>
    <w:rsid w:val="00E46886"/>
    <w:rsid w:val="00E46AB2"/>
    <w:rsid w:val="00E46BD7"/>
    <w:rsid w:val="00E47AEF"/>
    <w:rsid w:val="00E50B5D"/>
    <w:rsid w:val="00E50C5D"/>
    <w:rsid w:val="00E51A52"/>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907"/>
    <w:rsid w:val="00E57565"/>
    <w:rsid w:val="00E57954"/>
    <w:rsid w:val="00E579D0"/>
    <w:rsid w:val="00E614ED"/>
    <w:rsid w:val="00E6288A"/>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E6"/>
    <w:rsid w:val="00E74DC3"/>
    <w:rsid w:val="00E752A7"/>
    <w:rsid w:val="00E75308"/>
    <w:rsid w:val="00E758EC"/>
    <w:rsid w:val="00E7659C"/>
    <w:rsid w:val="00E77D69"/>
    <w:rsid w:val="00E80692"/>
    <w:rsid w:val="00E8208E"/>
    <w:rsid w:val="00E820C4"/>
    <w:rsid w:val="00E8234C"/>
    <w:rsid w:val="00E82D4A"/>
    <w:rsid w:val="00E83AA9"/>
    <w:rsid w:val="00E83B40"/>
    <w:rsid w:val="00E85928"/>
    <w:rsid w:val="00E860ED"/>
    <w:rsid w:val="00E86535"/>
    <w:rsid w:val="00E86CDE"/>
    <w:rsid w:val="00E8746E"/>
    <w:rsid w:val="00E87822"/>
    <w:rsid w:val="00E90395"/>
    <w:rsid w:val="00E9083E"/>
    <w:rsid w:val="00E90A18"/>
    <w:rsid w:val="00E90E49"/>
    <w:rsid w:val="00E917F9"/>
    <w:rsid w:val="00E9291C"/>
    <w:rsid w:val="00E93FFE"/>
    <w:rsid w:val="00E94142"/>
    <w:rsid w:val="00E94F8A"/>
    <w:rsid w:val="00E953F2"/>
    <w:rsid w:val="00E9551C"/>
    <w:rsid w:val="00E96136"/>
    <w:rsid w:val="00E9632D"/>
    <w:rsid w:val="00EA037B"/>
    <w:rsid w:val="00EA03E3"/>
    <w:rsid w:val="00EA14F9"/>
    <w:rsid w:val="00EA15E7"/>
    <w:rsid w:val="00EA19AD"/>
    <w:rsid w:val="00EA1C03"/>
    <w:rsid w:val="00EA1EC7"/>
    <w:rsid w:val="00EA2CCF"/>
    <w:rsid w:val="00EA32D3"/>
    <w:rsid w:val="00EA37A4"/>
    <w:rsid w:val="00EA481E"/>
    <w:rsid w:val="00EA4F21"/>
    <w:rsid w:val="00EA5119"/>
    <w:rsid w:val="00EA5378"/>
    <w:rsid w:val="00EA5C25"/>
    <w:rsid w:val="00EA6D5A"/>
    <w:rsid w:val="00EA7005"/>
    <w:rsid w:val="00EA7179"/>
    <w:rsid w:val="00EA7A41"/>
    <w:rsid w:val="00EB077B"/>
    <w:rsid w:val="00EB15E0"/>
    <w:rsid w:val="00EB18BE"/>
    <w:rsid w:val="00EB352A"/>
    <w:rsid w:val="00EB46B0"/>
    <w:rsid w:val="00EB4CD3"/>
    <w:rsid w:val="00EB4EA2"/>
    <w:rsid w:val="00EB4EDE"/>
    <w:rsid w:val="00EB4F1A"/>
    <w:rsid w:val="00EB6791"/>
    <w:rsid w:val="00EB693A"/>
    <w:rsid w:val="00EB6D59"/>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48C"/>
    <w:rsid w:val="00ED06C2"/>
    <w:rsid w:val="00ED088F"/>
    <w:rsid w:val="00ED1006"/>
    <w:rsid w:val="00ED1AA3"/>
    <w:rsid w:val="00ED215A"/>
    <w:rsid w:val="00ED2750"/>
    <w:rsid w:val="00ED2D32"/>
    <w:rsid w:val="00ED30FB"/>
    <w:rsid w:val="00ED3826"/>
    <w:rsid w:val="00ED469F"/>
    <w:rsid w:val="00ED4BE9"/>
    <w:rsid w:val="00ED55FF"/>
    <w:rsid w:val="00ED65E4"/>
    <w:rsid w:val="00ED6ADF"/>
    <w:rsid w:val="00ED746E"/>
    <w:rsid w:val="00ED750E"/>
    <w:rsid w:val="00ED77D6"/>
    <w:rsid w:val="00EE087C"/>
    <w:rsid w:val="00EE0C6D"/>
    <w:rsid w:val="00EE11CB"/>
    <w:rsid w:val="00EE1A90"/>
    <w:rsid w:val="00EE23BE"/>
    <w:rsid w:val="00EE2BAE"/>
    <w:rsid w:val="00EE3DE2"/>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1256"/>
    <w:rsid w:val="00F0196D"/>
    <w:rsid w:val="00F01CAA"/>
    <w:rsid w:val="00F024C0"/>
    <w:rsid w:val="00F02544"/>
    <w:rsid w:val="00F03CAB"/>
    <w:rsid w:val="00F0416D"/>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18B5"/>
    <w:rsid w:val="00F132DF"/>
    <w:rsid w:val="00F13871"/>
    <w:rsid w:val="00F13E30"/>
    <w:rsid w:val="00F14356"/>
    <w:rsid w:val="00F146AF"/>
    <w:rsid w:val="00F148FB"/>
    <w:rsid w:val="00F15668"/>
    <w:rsid w:val="00F15B4E"/>
    <w:rsid w:val="00F15D73"/>
    <w:rsid w:val="00F15FA5"/>
    <w:rsid w:val="00F16217"/>
    <w:rsid w:val="00F16D55"/>
    <w:rsid w:val="00F178A2"/>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BDD"/>
    <w:rsid w:val="00F36FFD"/>
    <w:rsid w:val="00F400F3"/>
    <w:rsid w:val="00F403F0"/>
    <w:rsid w:val="00F40699"/>
    <w:rsid w:val="00F4070E"/>
    <w:rsid w:val="00F40A35"/>
    <w:rsid w:val="00F40F0C"/>
    <w:rsid w:val="00F41962"/>
    <w:rsid w:val="00F4197C"/>
    <w:rsid w:val="00F42989"/>
    <w:rsid w:val="00F42A25"/>
    <w:rsid w:val="00F42E21"/>
    <w:rsid w:val="00F42F65"/>
    <w:rsid w:val="00F43039"/>
    <w:rsid w:val="00F435AB"/>
    <w:rsid w:val="00F439D4"/>
    <w:rsid w:val="00F44050"/>
    <w:rsid w:val="00F441B1"/>
    <w:rsid w:val="00F445AA"/>
    <w:rsid w:val="00F44D41"/>
    <w:rsid w:val="00F44DFB"/>
    <w:rsid w:val="00F44E13"/>
    <w:rsid w:val="00F4644B"/>
    <w:rsid w:val="00F46776"/>
    <w:rsid w:val="00F47236"/>
    <w:rsid w:val="00F472B6"/>
    <w:rsid w:val="00F4766C"/>
    <w:rsid w:val="00F47E8F"/>
    <w:rsid w:val="00F5060E"/>
    <w:rsid w:val="00F507D1"/>
    <w:rsid w:val="00F50947"/>
    <w:rsid w:val="00F510A5"/>
    <w:rsid w:val="00F519CE"/>
    <w:rsid w:val="00F51ADA"/>
    <w:rsid w:val="00F52D2A"/>
    <w:rsid w:val="00F52FE3"/>
    <w:rsid w:val="00F53798"/>
    <w:rsid w:val="00F53825"/>
    <w:rsid w:val="00F543E3"/>
    <w:rsid w:val="00F54777"/>
    <w:rsid w:val="00F54BF8"/>
    <w:rsid w:val="00F54E09"/>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302A"/>
    <w:rsid w:val="00F638FD"/>
    <w:rsid w:val="00F63950"/>
    <w:rsid w:val="00F639F7"/>
    <w:rsid w:val="00F64C2B"/>
    <w:rsid w:val="00F65010"/>
    <w:rsid w:val="00F651BE"/>
    <w:rsid w:val="00F65902"/>
    <w:rsid w:val="00F65AA6"/>
    <w:rsid w:val="00F6687F"/>
    <w:rsid w:val="00F66C55"/>
    <w:rsid w:val="00F670A6"/>
    <w:rsid w:val="00F67125"/>
    <w:rsid w:val="00F67F53"/>
    <w:rsid w:val="00F703BE"/>
    <w:rsid w:val="00F70F53"/>
    <w:rsid w:val="00F71188"/>
    <w:rsid w:val="00F71E81"/>
    <w:rsid w:val="00F71F69"/>
    <w:rsid w:val="00F7246D"/>
    <w:rsid w:val="00F725A4"/>
    <w:rsid w:val="00F72B72"/>
    <w:rsid w:val="00F738A6"/>
    <w:rsid w:val="00F74BB9"/>
    <w:rsid w:val="00F75582"/>
    <w:rsid w:val="00F75B3B"/>
    <w:rsid w:val="00F75DDC"/>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52F4"/>
    <w:rsid w:val="00F854D1"/>
    <w:rsid w:val="00F85906"/>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4D9D"/>
    <w:rsid w:val="00F950B9"/>
    <w:rsid w:val="00F953C6"/>
    <w:rsid w:val="00F95A08"/>
    <w:rsid w:val="00F96106"/>
    <w:rsid w:val="00F96253"/>
    <w:rsid w:val="00F96985"/>
    <w:rsid w:val="00F96E04"/>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7262"/>
    <w:rsid w:val="00FB0EDF"/>
    <w:rsid w:val="00FB1057"/>
    <w:rsid w:val="00FB1546"/>
    <w:rsid w:val="00FB1645"/>
    <w:rsid w:val="00FB2421"/>
    <w:rsid w:val="00FB2719"/>
    <w:rsid w:val="00FB27A2"/>
    <w:rsid w:val="00FB3E1F"/>
    <w:rsid w:val="00FB4822"/>
    <w:rsid w:val="00FB4C80"/>
    <w:rsid w:val="00FB4EDB"/>
    <w:rsid w:val="00FB58F0"/>
    <w:rsid w:val="00FB5BFD"/>
    <w:rsid w:val="00FB6A6A"/>
    <w:rsid w:val="00FB6B0F"/>
    <w:rsid w:val="00FB6F6E"/>
    <w:rsid w:val="00FB74EC"/>
    <w:rsid w:val="00FB7B2A"/>
    <w:rsid w:val="00FC11DD"/>
    <w:rsid w:val="00FC14D4"/>
    <w:rsid w:val="00FC1D59"/>
    <w:rsid w:val="00FC1FE7"/>
    <w:rsid w:val="00FC26CF"/>
    <w:rsid w:val="00FC2829"/>
    <w:rsid w:val="00FC294A"/>
    <w:rsid w:val="00FC29B2"/>
    <w:rsid w:val="00FC2B32"/>
    <w:rsid w:val="00FC2BBE"/>
    <w:rsid w:val="00FC2D08"/>
    <w:rsid w:val="00FC2DB6"/>
    <w:rsid w:val="00FC3D42"/>
    <w:rsid w:val="00FC44FF"/>
    <w:rsid w:val="00FC474F"/>
    <w:rsid w:val="00FC4A85"/>
    <w:rsid w:val="00FC5026"/>
    <w:rsid w:val="00FC5C3C"/>
    <w:rsid w:val="00FC71D6"/>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F02"/>
    <w:rsid w:val="00FD39C1"/>
    <w:rsid w:val="00FD3FB0"/>
    <w:rsid w:val="00FD4427"/>
    <w:rsid w:val="00FD4686"/>
    <w:rsid w:val="00FD46ED"/>
    <w:rsid w:val="00FD47ED"/>
    <w:rsid w:val="00FD48DB"/>
    <w:rsid w:val="00FD5503"/>
    <w:rsid w:val="00FD636C"/>
    <w:rsid w:val="00FD6429"/>
    <w:rsid w:val="00FD6500"/>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4040"/>
    <w:rsid w:val="00FE405D"/>
    <w:rsid w:val="00FE4492"/>
    <w:rsid w:val="00FE4C7B"/>
    <w:rsid w:val="00FE5491"/>
    <w:rsid w:val="00FE568C"/>
    <w:rsid w:val="00FE6345"/>
    <w:rsid w:val="00FE6E1B"/>
    <w:rsid w:val="00FE6E88"/>
    <w:rsid w:val="00FE7336"/>
    <w:rsid w:val="00FE787C"/>
    <w:rsid w:val="00FE7B0F"/>
    <w:rsid w:val="00FF0C24"/>
    <w:rsid w:val="00FF140F"/>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519FCD28"/>
    <w:rsid w:val="5464FFAC"/>
    <w:rsid w:val="5D86F4F9"/>
    <w:rsid w:val="71270826"/>
    <w:rsid w:val="75A3DA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445434EB"/>
  <w15:chartTrackingRefBased/>
  <w15:docId w15:val="{2B891A77-D6EB-49B5-ACEE-B122206B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44"/>
      </w:numPr>
    </w:pPr>
  </w:style>
  <w:style w:type="paragraph" w:styleId="ListBullet">
    <w:name w:val="List Bullet"/>
    <w:basedOn w:val="List"/>
    <w:rsid w:val="003A70A4"/>
    <w:pPr>
      <w:numPr>
        <w:numId w:val="45"/>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74"/>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image" Target="media/image15.wmf"/><Relationship Id="rId63" Type="http://schemas.openxmlformats.org/officeDocument/2006/relationships/image" Target="media/image17.wmf"/><Relationship Id="rId68" Type="http://schemas.openxmlformats.org/officeDocument/2006/relationships/oleObject" Target="embeddings/oleObject37.bin"/><Relationship Id="rId84" Type="http://schemas.openxmlformats.org/officeDocument/2006/relationships/oleObject" Target="embeddings/oleObject48.bin"/><Relationship Id="rId89" Type="http://schemas.openxmlformats.org/officeDocument/2006/relationships/image" Target="media/image26.wmf"/><Relationship Id="rId16" Type="http://schemas.openxmlformats.org/officeDocument/2006/relationships/oleObject" Target="embeddings/oleObject2.bin"/><Relationship Id="rId11" Type="http://schemas.openxmlformats.org/officeDocument/2006/relationships/header" Target="header1.xm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2.wmf"/><Relationship Id="rId79" Type="http://schemas.openxmlformats.org/officeDocument/2006/relationships/oleObject" Target="embeddings/oleObject44.bin"/><Relationship Id="rId5" Type="http://schemas.openxmlformats.org/officeDocument/2006/relationships/numbering" Target="numbering.xml"/><Relationship Id="rId90" Type="http://schemas.openxmlformats.org/officeDocument/2006/relationships/oleObject" Target="embeddings/oleObject52.bin"/><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6.wmf"/><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image" Target="media/image20.wmf"/><Relationship Id="rId77" Type="http://schemas.openxmlformats.org/officeDocument/2006/relationships/image" Target="media/image23.wmf"/><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image" Target="media/image21.wmf"/><Relationship Id="rId80" Type="http://schemas.openxmlformats.org/officeDocument/2006/relationships/oleObject" Target="embeddings/oleObject45.bin"/><Relationship Id="rId85" Type="http://schemas.openxmlformats.org/officeDocument/2006/relationships/oleObject" Target="embeddings/oleObject49.bin"/><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20.bin"/><Relationship Id="rId59" Type="http://schemas.openxmlformats.org/officeDocument/2006/relationships/oleObject" Target="embeddings/oleObject31.bin"/><Relationship Id="rId67" Type="http://schemas.openxmlformats.org/officeDocument/2006/relationships/image" Target="media/image19.wmf"/><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image" Target="media/image24.wmf"/><Relationship Id="rId88" Type="http://schemas.openxmlformats.org/officeDocument/2006/relationships/oleObject" Target="embeddings/oleObject51.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0.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2.bin"/><Relationship Id="rId7" Type="http://schemas.openxmlformats.org/officeDocument/2006/relationships/settings" Target="settings.xml"/><Relationship Id="rId71" Type="http://schemas.openxmlformats.org/officeDocument/2006/relationships/oleObject" Target="embeddings/oleObject39.bin"/><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4.wmf"/><Relationship Id="rId66" Type="http://schemas.openxmlformats.org/officeDocument/2006/relationships/oleObject" Target="embeddings/oleObject36.bin"/><Relationship Id="rId87" Type="http://schemas.openxmlformats.org/officeDocument/2006/relationships/image" Target="media/image25.wmf"/><Relationship Id="rId61" Type="http://schemas.openxmlformats.org/officeDocument/2006/relationships/oleObject" Target="embeddings/oleObject33.bin"/><Relationship Id="rId82" Type="http://schemas.openxmlformats.org/officeDocument/2006/relationships/oleObject" Target="embeddings/oleObject47.bin"/><Relationship Id="rId1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E2D0395-1544-411B-9B2E-AFE4C6512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3.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4.xml><?xml version="1.0" encoding="utf-8"?>
<ds:datastoreItem xmlns:ds="http://schemas.openxmlformats.org/officeDocument/2006/customXml" ds:itemID="{7F92F9D0-C43B-4E2E-898A-A59CB02A072E}">
  <ds:schemaRefs>
    <ds:schemaRef ds:uri="http://schemas.microsoft.com/office/2006/documentManagement/types"/>
    <ds:schemaRef ds:uri="http://schemas.microsoft.com/sharepoint/v3"/>
    <ds:schemaRef ds:uri="2f282d3b-eb4a-4b09-b61f-b9593442e286"/>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d8762117-8292-4133-b1c7-eab5c6487cfd"/>
    <ds:schemaRef ds:uri="9b239327-9e80-40e4-b1b7-4394fed77a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3401</TotalTime>
  <Pages>28</Pages>
  <Words>9950</Words>
  <Characters>58770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68583</CharactersWithSpaces>
  <SharedDoc>false</SharedDoc>
  <HLinks>
    <vt:vector size="198" baseType="variant">
      <vt:variant>
        <vt:i4>1179710</vt:i4>
      </vt:variant>
      <vt:variant>
        <vt:i4>104</vt:i4>
      </vt:variant>
      <vt:variant>
        <vt:i4>0</vt:i4>
      </vt:variant>
      <vt:variant>
        <vt:i4>5</vt:i4>
      </vt:variant>
      <vt:variant>
        <vt:lpwstr/>
      </vt:variant>
      <vt:variant>
        <vt:lpwstr>_Toc174132814</vt:lpwstr>
      </vt:variant>
      <vt:variant>
        <vt:i4>1179710</vt:i4>
      </vt:variant>
      <vt:variant>
        <vt:i4>101</vt:i4>
      </vt:variant>
      <vt:variant>
        <vt:i4>0</vt:i4>
      </vt:variant>
      <vt:variant>
        <vt:i4>5</vt:i4>
      </vt:variant>
      <vt:variant>
        <vt:lpwstr/>
      </vt:variant>
      <vt:variant>
        <vt:lpwstr>_Toc174132813</vt:lpwstr>
      </vt:variant>
      <vt:variant>
        <vt:i4>1179710</vt:i4>
      </vt:variant>
      <vt:variant>
        <vt:i4>98</vt:i4>
      </vt:variant>
      <vt:variant>
        <vt:i4>0</vt:i4>
      </vt:variant>
      <vt:variant>
        <vt:i4>5</vt:i4>
      </vt:variant>
      <vt:variant>
        <vt:lpwstr/>
      </vt:variant>
      <vt:variant>
        <vt:lpwstr>_Toc174132812</vt:lpwstr>
      </vt:variant>
      <vt:variant>
        <vt:i4>1179710</vt:i4>
      </vt:variant>
      <vt:variant>
        <vt:i4>95</vt:i4>
      </vt:variant>
      <vt:variant>
        <vt:i4>0</vt:i4>
      </vt:variant>
      <vt:variant>
        <vt:i4>5</vt:i4>
      </vt:variant>
      <vt:variant>
        <vt:lpwstr/>
      </vt:variant>
      <vt:variant>
        <vt:lpwstr>_Toc174132811</vt:lpwstr>
      </vt:variant>
      <vt:variant>
        <vt:i4>1179710</vt:i4>
      </vt:variant>
      <vt:variant>
        <vt:i4>92</vt:i4>
      </vt:variant>
      <vt:variant>
        <vt:i4>0</vt:i4>
      </vt:variant>
      <vt:variant>
        <vt:i4>5</vt:i4>
      </vt:variant>
      <vt:variant>
        <vt:lpwstr/>
      </vt:variant>
      <vt:variant>
        <vt:lpwstr>_Toc174132810</vt:lpwstr>
      </vt:variant>
      <vt:variant>
        <vt:i4>1245246</vt:i4>
      </vt:variant>
      <vt:variant>
        <vt:i4>89</vt:i4>
      </vt:variant>
      <vt:variant>
        <vt:i4>0</vt:i4>
      </vt:variant>
      <vt:variant>
        <vt:i4>5</vt:i4>
      </vt:variant>
      <vt:variant>
        <vt:lpwstr/>
      </vt:variant>
      <vt:variant>
        <vt:lpwstr>_Toc174132809</vt:lpwstr>
      </vt:variant>
      <vt:variant>
        <vt:i4>1245246</vt:i4>
      </vt:variant>
      <vt:variant>
        <vt:i4>86</vt:i4>
      </vt:variant>
      <vt:variant>
        <vt:i4>0</vt:i4>
      </vt:variant>
      <vt:variant>
        <vt:i4>5</vt:i4>
      </vt:variant>
      <vt:variant>
        <vt:lpwstr/>
      </vt:variant>
      <vt:variant>
        <vt:lpwstr>_Toc174132808</vt:lpwstr>
      </vt:variant>
      <vt:variant>
        <vt:i4>1245246</vt:i4>
      </vt:variant>
      <vt:variant>
        <vt:i4>83</vt:i4>
      </vt:variant>
      <vt:variant>
        <vt:i4>0</vt:i4>
      </vt:variant>
      <vt:variant>
        <vt:i4>5</vt:i4>
      </vt:variant>
      <vt:variant>
        <vt:lpwstr/>
      </vt:variant>
      <vt:variant>
        <vt:lpwstr>_Toc174132807</vt:lpwstr>
      </vt:variant>
      <vt:variant>
        <vt:i4>1245246</vt:i4>
      </vt:variant>
      <vt:variant>
        <vt:i4>80</vt:i4>
      </vt:variant>
      <vt:variant>
        <vt:i4>0</vt:i4>
      </vt:variant>
      <vt:variant>
        <vt:i4>5</vt:i4>
      </vt:variant>
      <vt:variant>
        <vt:lpwstr/>
      </vt:variant>
      <vt:variant>
        <vt:lpwstr>_Toc174132806</vt:lpwstr>
      </vt:variant>
      <vt:variant>
        <vt:i4>1245246</vt:i4>
      </vt:variant>
      <vt:variant>
        <vt:i4>77</vt:i4>
      </vt:variant>
      <vt:variant>
        <vt:i4>0</vt:i4>
      </vt:variant>
      <vt:variant>
        <vt:i4>5</vt:i4>
      </vt:variant>
      <vt:variant>
        <vt:lpwstr/>
      </vt:variant>
      <vt:variant>
        <vt:lpwstr>_Toc174132805</vt:lpwstr>
      </vt:variant>
      <vt:variant>
        <vt:i4>1245246</vt:i4>
      </vt:variant>
      <vt:variant>
        <vt:i4>74</vt:i4>
      </vt:variant>
      <vt:variant>
        <vt:i4>0</vt:i4>
      </vt:variant>
      <vt:variant>
        <vt:i4>5</vt:i4>
      </vt:variant>
      <vt:variant>
        <vt:lpwstr/>
      </vt:variant>
      <vt:variant>
        <vt:lpwstr>_Toc174132804</vt:lpwstr>
      </vt:variant>
      <vt:variant>
        <vt:i4>1245246</vt:i4>
      </vt:variant>
      <vt:variant>
        <vt:i4>71</vt:i4>
      </vt:variant>
      <vt:variant>
        <vt:i4>0</vt:i4>
      </vt:variant>
      <vt:variant>
        <vt:i4>5</vt:i4>
      </vt:variant>
      <vt:variant>
        <vt:lpwstr/>
      </vt:variant>
      <vt:variant>
        <vt:lpwstr>_Toc174132803</vt:lpwstr>
      </vt:variant>
      <vt:variant>
        <vt:i4>1245246</vt:i4>
      </vt:variant>
      <vt:variant>
        <vt:i4>68</vt:i4>
      </vt:variant>
      <vt:variant>
        <vt:i4>0</vt:i4>
      </vt:variant>
      <vt:variant>
        <vt:i4>5</vt:i4>
      </vt:variant>
      <vt:variant>
        <vt:lpwstr/>
      </vt:variant>
      <vt:variant>
        <vt:lpwstr>_Toc174132802</vt:lpwstr>
      </vt:variant>
      <vt:variant>
        <vt:i4>1245246</vt:i4>
      </vt:variant>
      <vt:variant>
        <vt:i4>65</vt:i4>
      </vt:variant>
      <vt:variant>
        <vt:i4>0</vt:i4>
      </vt:variant>
      <vt:variant>
        <vt:i4>5</vt:i4>
      </vt:variant>
      <vt:variant>
        <vt:lpwstr/>
      </vt:variant>
      <vt:variant>
        <vt:lpwstr>_Toc174132801</vt:lpwstr>
      </vt:variant>
      <vt:variant>
        <vt:i4>1245246</vt:i4>
      </vt:variant>
      <vt:variant>
        <vt:i4>62</vt:i4>
      </vt:variant>
      <vt:variant>
        <vt:i4>0</vt:i4>
      </vt:variant>
      <vt:variant>
        <vt:i4>5</vt:i4>
      </vt:variant>
      <vt:variant>
        <vt:lpwstr/>
      </vt:variant>
      <vt:variant>
        <vt:lpwstr>_Toc174132800</vt:lpwstr>
      </vt:variant>
      <vt:variant>
        <vt:i4>1703985</vt:i4>
      </vt:variant>
      <vt:variant>
        <vt:i4>59</vt:i4>
      </vt:variant>
      <vt:variant>
        <vt:i4>0</vt:i4>
      </vt:variant>
      <vt:variant>
        <vt:i4>5</vt:i4>
      </vt:variant>
      <vt:variant>
        <vt:lpwstr/>
      </vt:variant>
      <vt:variant>
        <vt:lpwstr>_Toc174132799</vt:lpwstr>
      </vt:variant>
      <vt:variant>
        <vt:i4>1703985</vt:i4>
      </vt:variant>
      <vt:variant>
        <vt:i4>56</vt:i4>
      </vt:variant>
      <vt:variant>
        <vt:i4>0</vt:i4>
      </vt:variant>
      <vt:variant>
        <vt:i4>5</vt:i4>
      </vt:variant>
      <vt:variant>
        <vt:lpwstr/>
      </vt:variant>
      <vt:variant>
        <vt:lpwstr>_Toc174132798</vt:lpwstr>
      </vt:variant>
      <vt:variant>
        <vt:i4>1703985</vt:i4>
      </vt:variant>
      <vt:variant>
        <vt:i4>53</vt:i4>
      </vt:variant>
      <vt:variant>
        <vt:i4>0</vt:i4>
      </vt:variant>
      <vt:variant>
        <vt:i4>5</vt:i4>
      </vt:variant>
      <vt:variant>
        <vt:lpwstr/>
      </vt:variant>
      <vt:variant>
        <vt:lpwstr>_Toc174132797</vt:lpwstr>
      </vt:variant>
      <vt:variant>
        <vt:i4>1703985</vt:i4>
      </vt:variant>
      <vt:variant>
        <vt:i4>50</vt:i4>
      </vt:variant>
      <vt:variant>
        <vt:i4>0</vt:i4>
      </vt:variant>
      <vt:variant>
        <vt:i4>5</vt:i4>
      </vt:variant>
      <vt:variant>
        <vt:lpwstr/>
      </vt:variant>
      <vt:variant>
        <vt:lpwstr>_Toc174132796</vt:lpwstr>
      </vt:variant>
      <vt:variant>
        <vt:i4>1703985</vt:i4>
      </vt:variant>
      <vt:variant>
        <vt:i4>47</vt:i4>
      </vt:variant>
      <vt:variant>
        <vt:i4>0</vt:i4>
      </vt:variant>
      <vt:variant>
        <vt:i4>5</vt:i4>
      </vt:variant>
      <vt:variant>
        <vt:lpwstr/>
      </vt:variant>
      <vt:variant>
        <vt:lpwstr>_Toc174132795</vt:lpwstr>
      </vt:variant>
      <vt:variant>
        <vt:i4>1703985</vt:i4>
      </vt:variant>
      <vt:variant>
        <vt:i4>44</vt:i4>
      </vt:variant>
      <vt:variant>
        <vt:i4>0</vt:i4>
      </vt:variant>
      <vt:variant>
        <vt:i4>5</vt:i4>
      </vt:variant>
      <vt:variant>
        <vt:lpwstr/>
      </vt:variant>
      <vt:variant>
        <vt:lpwstr>_Toc174132794</vt:lpwstr>
      </vt:variant>
      <vt:variant>
        <vt:i4>1703985</vt:i4>
      </vt:variant>
      <vt:variant>
        <vt:i4>41</vt:i4>
      </vt:variant>
      <vt:variant>
        <vt:i4>0</vt:i4>
      </vt:variant>
      <vt:variant>
        <vt:i4>5</vt:i4>
      </vt:variant>
      <vt:variant>
        <vt:lpwstr/>
      </vt:variant>
      <vt:variant>
        <vt:lpwstr>_Toc174132793</vt:lpwstr>
      </vt:variant>
      <vt:variant>
        <vt:i4>1703985</vt:i4>
      </vt:variant>
      <vt:variant>
        <vt:i4>38</vt:i4>
      </vt:variant>
      <vt:variant>
        <vt:i4>0</vt:i4>
      </vt:variant>
      <vt:variant>
        <vt:i4>5</vt:i4>
      </vt:variant>
      <vt:variant>
        <vt:lpwstr/>
      </vt:variant>
      <vt:variant>
        <vt:lpwstr>_Toc174132792</vt:lpwstr>
      </vt:variant>
      <vt:variant>
        <vt:i4>1703985</vt:i4>
      </vt:variant>
      <vt:variant>
        <vt:i4>32</vt:i4>
      </vt:variant>
      <vt:variant>
        <vt:i4>0</vt:i4>
      </vt:variant>
      <vt:variant>
        <vt:i4>5</vt:i4>
      </vt:variant>
      <vt:variant>
        <vt:lpwstr/>
      </vt:variant>
      <vt:variant>
        <vt:lpwstr>_Toc174132791</vt:lpwstr>
      </vt:variant>
      <vt:variant>
        <vt:i4>1703985</vt:i4>
      </vt:variant>
      <vt:variant>
        <vt:i4>29</vt:i4>
      </vt:variant>
      <vt:variant>
        <vt:i4>0</vt:i4>
      </vt:variant>
      <vt:variant>
        <vt:i4>5</vt:i4>
      </vt:variant>
      <vt:variant>
        <vt:lpwstr/>
      </vt:variant>
      <vt:variant>
        <vt:lpwstr>_Toc174132790</vt:lpwstr>
      </vt:variant>
      <vt:variant>
        <vt:i4>1769521</vt:i4>
      </vt:variant>
      <vt:variant>
        <vt:i4>26</vt:i4>
      </vt:variant>
      <vt:variant>
        <vt:i4>0</vt:i4>
      </vt:variant>
      <vt:variant>
        <vt:i4>5</vt:i4>
      </vt:variant>
      <vt:variant>
        <vt:lpwstr/>
      </vt:variant>
      <vt:variant>
        <vt:lpwstr>_Toc174132789</vt:lpwstr>
      </vt:variant>
      <vt:variant>
        <vt:i4>1769521</vt:i4>
      </vt:variant>
      <vt:variant>
        <vt:i4>23</vt:i4>
      </vt:variant>
      <vt:variant>
        <vt:i4>0</vt:i4>
      </vt:variant>
      <vt:variant>
        <vt:i4>5</vt:i4>
      </vt:variant>
      <vt:variant>
        <vt:lpwstr/>
      </vt:variant>
      <vt:variant>
        <vt:lpwstr>_Toc174132788</vt:lpwstr>
      </vt:variant>
      <vt:variant>
        <vt:i4>1769521</vt:i4>
      </vt:variant>
      <vt:variant>
        <vt:i4>20</vt:i4>
      </vt:variant>
      <vt:variant>
        <vt:i4>0</vt:i4>
      </vt:variant>
      <vt:variant>
        <vt:i4>5</vt:i4>
      </vt:variant>
      <vt:variant>
        <vt:lpwstr/>
      </vt:variant>
      <vt:variant>
        <vt:lpwstr>_Toc174132787</vt:lpwstr>
      </vt:variant>
      <vt:variant>
        <vt:i4>1769521</vt:i4>
      </vt:variant>
      <vt:variant>
        <vt:i4>17</vt:i4>
      </vt:variant>
      <vt:variant>
        <vt:i4>0</vt:i4>
      </vt:variant>
      <vt:variant>
        <vt:i4>5</vt:i4>
      </vt:variant>
      <vt:variant>
        <vt:lpwstr/>
      </vt:variant>
      <vt:variant>
        <vt:lpwstr>_Toc174132786</vt:lpwstr>
      </vt:variant>
      <vt:variant>
        <vt:i4>1769521</vt:i4>
      </vt:variant>
      <vt:variant>
        <vt:i4>14</vt:i4>
      </vt:variant>
      <vt:variant>
        <vt:i4>0</vt:i4>
      </vt:variant>
      <vt:variant>
        <vt:i4>5</vt:i4>
      </vt:variant>
      <vt:variant>
        <vt:lpwstr/>
      </vt:variant>
      <vt:variant>
        <vt:lpwstr>_Toc174132785</vt:lpwstr>
      </vt:variant>
      <vt:variant>
        <vt:i4>1769521</vt:i4>
      </vt:variant>
      <vt:variant>
        <vt:i4>11</vt:i4>
      </vt:variant>
      <vt:variant>
        <vt:i4>0</vt:i4>
      </vt:variant>
      <vt:variant>
        <vt:i4>5</vt:i4>
      </vt:variant>
      <vt:variant>
        <vt:lpwstr/>
      </vt:variant>
      <vt:variant>
        <vt:lpwstr>_Toc174132784</vt:lpwstr>
      </vt:variant>
      <vt:variant>
        <vt:i4>1769521</vt:i4>
      </vt:variant>
      <vt:variant>
        <vt:i4>8</vt:i4>
      </vt:variant>
      <vt:variant>
        <vt:i4>0</vt:i4>
      </vt:variant>
      <vt:variant>
        <vt:i4>5</vt:i4>
      </vt:variant>
      <vt:variant>
        <vt:lpwstr/>
      </vt:variant>
      <vt:variant>
        <vt:lpwstr>_Toc174132783</vt:lpwstr>
      </vt:variant>
      <vt:variant>
        <vt:i4>1769521</vt:i4>
      </vt:variant>
      <vt:variant>
        <vt:i4>5</vt:i4>
      </vt:variant>
      <vt:variant>
        <vt:i4>0</vt:i4>
      </vt:variant>
      <vt:variant>
        <vt:i4>5</vt:i4>
      </vt:variant>
      <vt:variant>
        <vt:lpwstr/>
      </vt:variant>
      <vt:variant>
        <vt:lpwstr>_Toc174132782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162</cp:revision>
  <dcterms:created xsi:type="dcterms:W3CDTF">2024-09-06T15:30:00Z</dcterms:created>
  <dcterms:modified xsi:type="dcterms:W3CDTF">2024-10-04T23:54:00Z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dc3f9fa1-5374-4ffb-a2c6-f19492cb3d86</vt:lpwstr>
  </property>
</Properties>
</file>